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8C232" w14:textId="4869F4B7" w:rsidR="00C02948" w:rsidRDefault="00C02948" w:rsidP="00C02948">
      <w:pPr>
        <w:pStyle w:val="Titre1"/>
      </w:pPr>
      <w:r w:rsidRPr="00E55EBB">
        <w:rPr>
          <w:i/>
          <w:iCs/>
          <w:sz w:val="48"/>
          <w:szCs w:val="48"/>
        </w:rPr>
        <w:t>Games of Law</w:t>
      </w:r>
      <w:r w:rsidRPr="003A4DA4">
        <w:rPr>
          <w:sz w:val="48"/>
          <w:szCs w:val="48"/>
        </w:rPr>
        <w:br/>
        <w:t>Recouvrement</w:t>
      </w:r>
      <w:r w:rsidR="0009152D" w:rsidRPr="003A4DA4">
        <w:rPr>
          <w:sz w:val="48"/>
          <w:szCs w:val="48"/>
        </w:rPr>
        <w:t xml:space="preserve"> </w:t>
      </w:r>
      <w:r w:rsidR="002D5722">
        <w:rPr>
          <w:sz w:val="24"/>
          <w:szCs w:val="24"/>
        </w:rPr>
        <w:br/>
        <w:t>(version</w:t>
      </w:r>
      <w:r w:rsidR="00384A30">
        <w:rPr>
          <w:sz w:val="24"/>
          <w:szCs w:val="24"/>
        </w:rPr>
        <w:t xml:space="preserve"> solo</w:t>
      </w:r>
      <w:r w:rsidR="002D5722">
        <w:rPr>
          <w:sz w:val="24"/>
          <w:szCs w:val="24"/>
        </w:rPr>
        <w:t>)</w:t>
      </w:r>
    </w:p>
    <w:p w14:paraId="1D0EEB2E" w14:textId="33D6920B" w:rsidR="00C02948" w:rsidRDefault="00C02948" w:rsidP="00C02948">
      <w:pPr>
        <w:jc w:val="center"/>
      </w:pPr>
      <w:r>
        <w:t>H.CROZE</w:t>
      </w:r>
      <w:r w:rsidR="00DA3DA5">
        <w:t xml:space="preserve"> </w:t>
      </w:r>
      <w:r w:rsidR="0082575B">
        <w:t>6 janvier 2024</w:t>
      </w:r>
    </w:p>
    <w:p w14:paraId="635F978F" w14:textId="5199EF8F" w:rsidR="004925F1" w:rsidRDefault="004925F1" w:rsidP="00C02948">
      <w:pPr>
        <w:jc w:val="center"/>
      </w:pPr>
      <w:r>
        <w:rPr>
          <w:noProof/>
        </w:rPr>
        <w:drawing>
          <wp:inline distT="0" distB="0" distL="0" distR="0" wp14:anchorId="19882129" wp14:editId="1CE0F5FB">
            <wp:extent cx="4051300" cy="2857500"/>
            <wp:effectExtent l="0" t="0" r="0" b="0"/>
            <wp:docPr id="1269723710" name="Image 1" descr="Une image contenant texte, logo, Police, cerc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723710" name="Image 1" descr="Une image contenant texte, logo, Police, cercle&#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4051300" cy="2857500"/>
                    </a:xfrm>
                    <a:prstGeom prst="rect">
                      <a:avLst/>
                    </a:prstGeom>
                  </pic:spPr>
                </pic:pic>
              </a:graphicData>
            </a:graphic>
          </wp:inline>
        </w:drawing>
      </w:r>
    </w:p>
    <w:p w14:paraId="0FED7546" w14:textId="517653B1" w:rsidR="00AA3D0A" w:rsidRPr="00E55EBB" w:rsidRDefault="00AA3D0A" w:rsidP="00AA3D0A">
      <w:pPr>
        <w:rPr>
          <w:b/>
        </w:rPr>
      </w:pPr>
      <w:r w:rsidRPr="00E55EBB">
        <w:rPr>
          <w:b/>
        </w:rPr>
        <w:t xml:space="preserve">GOL Recouvrement est un </w:t>
      </w:r>
      <w:proofErr w:type="spellStart"/>
      <w:r w:rsidRPr="00E55EBB">
        <w:rPr>
          <w:b/>
          <w:i/>
          <w:iCs/>
        </w:rPr>
        <w:t>serious</w:t>
      </w:r>
      <w:proofErr w:type="spellEnd"/>
      <w:r w:rsidRPr="00E55EBB">
        <w:rPr>
          <w:b/>
          <w:i/>
          <w:iCs/>
        </w:rPr>
        <w:t xml:space="preserve"> </w:t>
      </w:r>
      <w:proofErr w:type="spellStart"/>
      <w:r w:rsidRPr="00E55EBB">
        <w:rPr>
          <w:b/>
          <w:i/>
          <w:iCs/>
        </w:rPr>
        <w:t>game</w:t>
      </w:r>
      <w:proofErr w:type="spellEnd"/>
      <w:r w:rsidRPr="00E55EBB">
        <w:rPr>
          <w:b/>
        </w:rPr>
        <w:t xml:space="preserve"> permettant d’apprendre les principes généraux du droit des Procédures civiles d’exécution. Il est limité à la simulation du recouvrement d’une somme d’argent en utilisant seulement trois procédures d’exécution : la saisie sur compte bancaire, la saisie-vente de biens meubles corporels et enfin la saisie immobilière. Pour cela le Joueur créancier devra obtenir préalablement un titre exécutoire car on suppose qu’il n’en est pas déjà titulaire</w:t>
      </w:r>
      <w:r w:rsidR="00E55EBB" w:rsidRPr="00E55EBB">
        <w:rPr>
          <w:b/>
        </w:rPr>
        <w:t>. En pratique cela correspond aux pratiques professionnelles des avocats et des commissaires de justice.</w:t>
      </w:r>
    </w:p>
    <w:p w14:paraId="0F5DFB49" w14:textId="78CC3228" w:rsidR="00E55EBB" w:rsidRPr="00E55EBB" w:rsidRDefault="00E55EBB" w:rsidP="00AA3D0A">
      <w:pPr>
        <w:rPr>
          <w:b/>
        </w:rPr>
      </w:pPr>
      <w:r w:rsidRPr="00E55EBB">
        <w:rPr>
          <w:b/>
        </w:rPr>
        <w:t>Pour des raisons de « jouabilité », les procédures ont été grandement simplifiées, mais, on l’espère, sans déformation, Les connaissances devront être approfondies par un cours ou un manuel voire simplement par la lecture des codes qui sont en la matière très précis et (relativement) clairs.</w:t>
      </w:r>
    </w:p>
    <w:p w14:paraId="2A680164" w14:textId="4B976443" w:rsidR="00E55EBB" w:rsidRPr="00E55EBB" w:rsidRDefault="00E55EBB" w:rsidP="00AA3D0A">
      <w:pPr>
        <w:rPr>
          <w:b/>
        </w:rPr>
      </w:pPr>
      <w:r w:rsidRPr="00E55EBB">
        <w:rPr>
          <w:b/>
        </w:rPr>
        <w:t xml:space="preserve">Il s’agit d’une version expérimentale qui a été peu testée. En particulier les règles de calcul des points mériteraient d’être revues. L’auteur est intéressé par toutes remarques ou critiques qui peuvent être adressées à </w:t>
      </w:r>
      <w:hyperlink r:id="rId9" w:history="1">
        <w:r w:rsidRPr="00E55EBB">
          <w:rPr>
            <w:rStyle w:val="Lienhypertexte"/>
            <w:b/>
          </w:rPr>
          <w:t>herve.croze@univ-lyon3.fr</w:t>
        </w:r>
      </w:hyperlink>
      <w:r w:rsidRPr="00E55EBB">
        <w:rPr>
          <w:b/>
        </w:rPr>
        <w:t xml:space="preserve"> .</w:t>
      </w:r>
    </w:p>
    <w:p w14:paraId="13F6827D" w14:textId="5963A10C" w:rsidR="00E55EBB" w:rsidRPr="00E55EBB" w:rsidRDefault="00E55EBB" w:rsidP="00AA3D0A">
      <w:pPr>
        <w:rPr>
          <w:b/>
        </w:rPr>
      </w:pPr>
      <w:r w:rsidRPr="00E55EBB">
        <w:rPr>
          <w:b/>
        </w:rPr>
        <w:t>Le Jeu peut être utilisé directement en solitaire, mais il est aussi utile comme support d’enseignement, l’enseignant pouvant faire une partie de démonstration commentée ou coacher des étudiant(e)s qui jouent.</w:t>
      </w:r>
    </w:p>
    <w:p w14:paraId="5F0198C1" w14:textId="5F2A70BA" w:rsidR="00E02AC0" w:rsidRDefault="00E02AC0" w:rsidP="00C02948">
      <w:pPr>
        <w:jc w:val="center"/>
      </w:pPr>
      <w:r>
        <w:rPr>
          <w:noProof/>
        </w:rPr>
        <w:lastRenderedPageBreak/>
        <w:drawing>
          <wp:inline distT="0" distB="0" distL="0" distR="0" wp14:anchorId="7A3375EB" wp14:editId="2134D4AA">
            <wp:extent cx="2181600" cy="2181600"/>
            <wp:effectExtent l="0" t="0" r="0" b="0"/>
            <wp:docPr id="267627080" name="Image 1" descr="Une image contenant motif, carré, pixel&#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627080" name="Image 1" descr="Une image contenant motif, carré, pixel&#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81600" cy="2181600"/>
                    </a:xfrm>
                    <a:prstGeom prst="rect">
                      <a:avLst/>
                    </a:prstGeom>
                  </pic:spPr>
                </pic:pic>
              </a:graphicData>
            </a:graphic>
          </wp:inline>
        </w:drawing>
      </w:r>
    </w:p>
    <w:p w14:paraId="20915435" w14:textId="75B50392" w:rsidR="001F189F" w:rsidRDefault="001F189F" w:rsidP="00C02948">
      <w:pPr>
        <w:jc w:val="center"/>
      </w:pPr>
      <w:r>
        <w:t>Ce QR Code donne accès au site Recettes de Procédures où l’on trouve le matériel de jeu téléchargeable.</w:t>
      </w:r>
    </w:p>
    <w:p w14:paraId="1122F81B" w14:textId="26B798BE" w:rsidR="0009152D" w:rsidRDefault="0009152D" w:rsidP="0009152D">
      <w:pPr>
        <w:pStyle w:val="Titre2"/>
      </w:pPr>
      <w:r>
        <w:t>Premières vues</w:t>
      </w:r>
    </w:p>
    <w:p w14:paraId="60611694" w14:textId="587E9241" w:rsidR="00C02948" w:rsidRDefault="00C02948" w:rsidP="00C02948">
      <w:r>
        <w:t xml:space="preserve">Le but du jeu est de recouvrer une créance de somme d’argent d’un montant </w:t>
      </w:r>
      <w:r w:rsidR="005C3CD3">
        <w:t xml:space="preserve">d’un montant </w:t>
      </w:r>
      <w:r w:rsidR="00D03C1D">
        <w:t>de 1</w:t>
      </w:r>
      <w:r w:rsidR="00507734">
        <w:t>0000 euros</w:t>
      </w:r>
      <w:r>
        <w:t xml:space="preserve"> dont </w:t>
      </w:r>
      <w:r w:rsidR="002D5722">
        <w:t>le</w:t>
      </w:r>
      <w:r>
        <w:t xml:space="preserve"> </w:t>
      </w:r>
      <w:r w:rsidR="00507734">
        <w:t>J</w:t>
      </w:r>
      <w:r>
        <w:t xml:space="preserve">oueur </w:t>
      </w:r>
      <w:r w:rsidR="00D03C1D">
        <w:t xml:space="preserve">unique </w:t>
      </w:r>
      <w:r>
        <w:t xml:space="preserve">sera </w:t>
      </w:r>
      <w:r w:rsidR="003A4DA4">
        <w:t>C</w:t>
      </w:r>
      <w:r>
        <w:t>réancier</w:t>
      </w:r>
      <w:r w:rsidR="0087795F">
        <w:rPr>
          <w:rStyle w:val="Appelnotedebasdep"/>
        </w:rPr>
        <w:footnoteReference w:id="1"/>
      </w:r>
      <w:r w:rsidR="00D03C1D">
        <w:t>.</w:t>
      </w:r>
    </w:p>
    <w:p w14:paraId="12C71973" w14:textId="15B62A07" w:rsidR="00AE7634" w:rsidRDefault="00AE7634" w:rsidP="00693234">
      <w:pPr>
        <w:pStyle w:val="Titre3"/>
        <w:numPr>
          <w:ilvl w:val="0"/>
          <w:numId w:val="47"/>
        </w:numPr>
      </w:pPr>
      <w:r>
        <w:t>Matériel de jeu</w:t>
      </w:r>
    </w:p>
    <w:p w14:paraId="4A58B65C" w14:textId="3CB1A7AA" w:rsidR="0087795F" w:rsidRDefault="0087795F" w:rsidP="0087795F">
      <w:r>
        <w:t>La Partie nécessite un jeu de 85 cartes.</w:t>
      </w:r>
    </w:p>
    <w:p w14:paraId="101511AC" w14:textId="6DC569C7" w:rsidR="0087795F" w:rsidRDefault="0087795F" w:rsidP="0087795F">
      <w:r>
        <w:t>Chaque carte comporte au moins les mentions suivantes </w:t>
      </w:r>
      <w:r>
        <w:rPr>
          <w:rStyle w:val="Appelnotedebasdep"/>
        </w:rPr>
        <w:footnoteReference w:id="2"/>
      </w:r>
      <w:r>
        <w:t>:</w:t>
      </w:r>
    </w:p>
    <w:p w14:paraId="16FABD75" w14:textId="71A389E5" w:rsidR="0087795F" w:rsidRDefault="0087795F" w:rsidP="00C53F85">
      <w:pPr>
        <w:pStyle w:val="Paragraphedeliste"/>
        <w:numPr>
          <w:ilvl w:val="0"/>
          <w:numId w:val="44"/>
        </w:numPr>
      </w:pPr>
      <w:r>
        <w:t xml:space="preserve">Le </w:t>
      </w:r>
      <w:r w:rsidRPr="003A4DA4">
        <w:rPr>
          <w:b/>
        </w:rPr>
        <w:t>Nom</w:t>
      </w:r>
      <w:r>
        <w:t xml:space="preserve"> de la carte ;</w:t>
      </w:r>
    </w:p>
    <w:p w14:paraId="0C4EABA3" w14:textId="2BE671E1" w:rsidR="0087795F" w:rsidRDefault="0087795F" w:rsidP="00A806DB">
      <w:pPr>
        <w:pStyle w:val="Paragraphedeliste"/>
        <w:keepNext/>
        <w:numPr>
          <w:ilvl w:val="0"/>
          <w:numId w:val="44"/>
        </w:numPr>
      </w:pPr>
      <w:r>
        <w:t xml:space="preserve">La </w:t>
      </w:r>
      <w:r w:rsidRPr="003A4DA4">
        <w:rPr>
          <w:b/>
        </w:rPr>
        <w:t>Catégorie</w:t>
      </w:r>
      <w:r>
        <w:t xml:space="preserve"> de la carte abrégée de la manière suivante :</w:t>
      </w:r>
    </w:p>
    <w:tbl>
      <w:tblPr>
        <w:tblW w:w="2400" w:type="dxa"/>
        <w:jc w:val="center"/>
        <w:tblCellMar>
          <w:left w:w="70" w:type="dxa"/>
          <w:right w:w="70" w:type="dxa"/>
        </w:tblCellMar>
        <w:tblLook w:val="04A0" w:firstRow="1" w:lastRow="0" w:firstColumn="1" w:lastColumn="0" w:noHBand="0" w:noVBand="1"/>
      </w:tblPr>
      <w:tblGrid>
        <w:gridCol w:w="665"/>
        <w:gridCol w:w="1800"/>
      </w:tblGrid>
      <w:tr w:rsidR="00635FEF" w:rsidRPr="00635FEF" w14:paraId="7713E41F" w14:textId="77777777" w:rsidTr="003A4DA4">
        <w:trPr>
          <w:trHeight w:val="285"/>
          <w:jc w:val="center"/>
        </w:trPr>
        <w:tc>
          <w:tcPr>
            <w:tcW w:w="600" w:type="dxa"/>
            <w:tcBorders>
              <w:top w:val="single" w:sz="4" w:space="0" w:color="auto"/>
              <w:left w:val="single" w:sz="4" w:space="0" w:color="auto"/>
              <w:bottom w:val="single" w:sz="4" w:space="0" w:color="auto"/>
              <w:right w:val="single" w:sz="4" w:space="0" w:color="auto"/>
            </w:tcBorders>
            <w:shd w:val="clear" w:color="auto" w:fill="auto"/>
            <w:noWrap/>
            <w:hideMark/>
          </w:tcPr>
          <w:p w14:paraId="395EAD8B" w14:textId="77777777" w:rsidR="00635FEF" w:rsidRPr="00635FEF" w:rsidRDefault="00635FEF" w:rsidP="00A806DB">
            <w:pPr>
              <w:keepNext/>
              <w:spacing w:after="0"/>
              <w:jc w:val="left"/>
              <w:rPr>
                <w:rFonts w:ascii="Calibri" w:hAnsi="Calibri" w:cs="Calibri"/>
                <w:color w:val="000000"/>
                <w:sz w:val="22"/>
                <w:szCs w:val="22"/>
              </w:rPr>
            </w:pPr>
            <w:r w:rsidRPr="00635FEF">
              <w:rPr>
                <w:rFonts w:ascii="Calibri" w:hAnsi="Calibri" w:cs="Calibri"/>
                <w:color w:val="000000"/>
                <w:sz w:val="22"/>
                <w:szCs w:val="22"/>
              </w:rPr>
              <w:t>IP</w:t>
            </w:r>
          </w:p>
        </w:tc>
        <w:tc>
          <w:tcPr>
            <w:tcW w:w="1800" w:type="dxa"/>
            <w:tcBorders>
              <w:top w:val="single" w:sz="4" w:space="0" w:color="auto"/>
              <w:left w:val="nil"/>
              <w:bottom w:val="single" w:sz="4" w:space="0" w:color="auto"/>
              <w:right w:val="single" w:sz="4" w:space="0" w:color="auto"/>
            </w:tcBorders>
            <w:shd w:val="clear" w:color="auto" w:fill="auto"/>
            <w:noWrap/>
            <w:hideMark/>
          </w:tcPr>
          <w:p w14:paraId="0034725C" w14:textId="77777777" w:rsidR="00635FEF" w:rsidRPr="00635FEF" w:rsidRDefault="00635FEF" w:rsidP="00A806DB">
            <w:pPr>
              <w:keepNext/>
              <w:spacing w:after="0"/>
              <w:jc w:val="left"/>
              <w:rPr>
                <w:rFonts w:ascii="Calibri" w:hAnsi="Calibri" w:cs="Calibri"/>
                <w:color w:val="000000"/>
                <w:sz w:val="22"/>
                <w:szCs w:val="22"/>
              </w:rPr>
            </w:pPr>
            <w:r w:rsidRPr="00635FEF">
              <w:rPr>
                <w:rFonts w:ascii="Calibri" w:hAnsi="Calibri" w:cs="Calibri"/>
                <w:color w:val="000000"/>
                <w:sz w:val="22"/>
                <w:szCs w:val="22"/>
              </w:rPr>
              <w:t>Injonction de payer</w:t>
            </w:r>
          </w:p>
        </w:tc>
      </w:tr>
      <w:tr w:rsidR="00635FEF" w:rsidRPr="00635FEF" w14:paraId="55A99DA1" w14:textId="77777777" w:rsidTr="003A4DA4">
        <w:trPr>
          <w:trHeight w:val="285"/>
          <w:jc w:val="center"/>
        </w:trPr>
        <w:tc>
          <w:tcPr>
            <w:tcW w:w="600" w:type="dxa"/>
            <w:tcBorders>
              <w:top w:val="nil"/>
              <w:left w:val="single" w:sz="4" w:space="0" w:color="auto"/>
              <w:bottom w:val="single" w:sz="4" w:space="0" w:color="auto"/>
              <w:right w:val="single" w:sz="4" w:space="0" w:color="auto"/>
            </w:tcBorders>
            <w:shd w:val="clear" w:color="auto" w:fill="auto"/>
            <w:noWrap/>
            <w:hideMark/>
          </w:tcPr>
          <w:p w14:paraId="51237C03" w14:textId="77777777" w:rsidR="00635FEF" w:rsidRPr="00635FEF" w:rsidRDefault="00635FEF" w:rsidP="00A806DB">
            <w:pPr>
              <w:keepNext/>
              <w:spacing w:after="0"/>
              <w:jc w:val="left"/>
              <w:rPr>
                <w:rFonts w:ascii="Calibri" w:hAnsi="Calibri" w:cs="Calibri"/>
                <w:color w:val="000000"/>
                <w:sz w:val="22"/>
                <w:szCs w:val="22"/>
              </w:rPr>
            </w:pPr>
            <w:r w:rsidRPr="00635FEF">
              <w:rPr>
                <w:rFonts w:ascii="Calibri" w:hAnsi="Calibri" w:cs="Calibri"/>
                <w:color w:val="000000"/>
                <w:sz w:val="22"/>
                <w:szCs w:val="22"/>
              </w:rPr>
              <w:t>REF</w:t>
            </w:r>
          </w:p>
        </w:tc>
        <w:tc>
          <w:tcPr>
            <w:tcW w:w="1800" w:type="dxa"/>
            <w:tcBorders>
              <w:top w:val="nil"/>
              <w:left w:val="nil"/>
              <w:bottom w:val="single" w:sz="4" w:space="0" w:color="auto"/>
              <w:right w:val="single" w:sz="4" w:space="0" w:color="auto"/>
            </w:tcBorders>
            <w:shd w:val="clear" w:color="auto" w:fill="auto"/>
            <w:noWrap/>
            <w:hideMark/>
          </w:tcPr>
          <w:p w14:paraId="595965F7" w14:textId="77777777" w:rsidR="00635FEF" w:rsidRPr="00635FEF" w:rsidRDefault="00635FEF" w:rsidP="00A806DB">
            <w:pPr>
              <w:keepNext/>
              <w:spacing w:after="0"/>
              <w:jc w:val="left"/>
              <w:rPr>
                <w:rFonts w:ascii="Calibri" w:hAnsi="Calibri" w:cs="Calibri"/>
                <w:color w:val="000000"/>
                <w:sz w:val="22"/>
                <w:szCs w:val="22"/>
              </w:rPr>
            </w:pPr>
            <w:r w:rsidRPr="00635FEF">
              <w:rPr>
                <w:rFonts w:ascii="Calibri" w:hAnsi="Calibri" w:cs="Calibri"/>
                <w:color w:val="000000"/>
                <w:sz w:val="22"/>
                <w:szCs w:val="22"/>
              </w:rPr>
              <w:t>Référé-provision</w:t>
            </w:r>
          </w:p>
        </w:tc>
      </w:tr>
      <w:tr w:rsidR="00635FEF" w:rsidRPr="00635FEF" w14:paraId="6B200D35" w14:textId="77777777" w:rsidTr="003A4DA4">
        <w:trPr>
          <w:trHeight w:val="285"/>
          <w:jc w:val="center"/>
        </w:trPr>
        <w:tc>
          <w:tcPr>
            <w:tcW w:w="600" w:type="dxa"/>
            <w:tcBorders>
              <w:top w:val="nil"/>
              <w:left w:val="single" w:sz="4" w:space="0" w:color="auto"/>
              <w:bottom w:val="single" w:sz="4" w:space="0" w:color="auto"/>
              <w:right w:val="single" w:sz="4" w:space="0" w:color="auto"/>
            </w:tcBorders>
            <w:shd w:val="clear" w:color="auto" w:fill="auto"/>
            <w:noWrap/>
            <w:hideMark/>
          </w:tcPr>
          <w:p w14:paraId="67110EB7" w14:textId="77777777" w:rsidR="00635FEF" w:rsidRPr="00635FEF" w:rsidRDefault="00635FEF" w:rsidP="00A806DB">
            <w:pPr>
              <w:keepNext/>
              <w:spacing w:after="0"/>
              <w:jc w:val="left"/>
              <w:rPr>
                <w:rFonts w:ascii="Calibri" w:hAnsi="Calibri" w:cs="Calibri"/>
                <w:color w:val="000000"/>
                <w:sz w:val="22"/>
                <w:szCs w:val="22"/>
              </w:rPr>
            </w:pPr>
            <w:r w:rsidRPr="00635FEF">
              <w:rPr>
                <w:rFonts w:ascii="Calibri" w:hAnsi="Calibri" w:cs="Calibri"/>
                <w:color w:val="000000"/>
                <w:sz w:val="22"/>
                <w:szCs w:val="22"/>
              </w:rPr>
              <w:t>FOND</w:t>
            </w:r>
          </w:p>
        </w:tc>
        <w:tc>
          <w:tcPr>
            <w:tcW w:w="1800" w:type="dxa"/>
            <w:tcBorders>
              <w:top w:val="nil"/>
              <w:left w:val="nil"/>
              <w:bottom w:val="single" w:sz="4" w:space="0" w:color="auto"/>
              <w:right w:val="single" w:sz="4" w:space="0" w:color="auto"/>
            </w:tcBorders>
            <w:shd w:val="clear" w:color="auto" w:fill="auto"/>
            <w:noWrap/>
            <w:hideMark/>
          </w:tcPr>
          <w:p w14:paraId="146E6B88" w14:textId="77777777" w:rsidR="00635FEF" w:rsidRPr="00635FEF" w:rsidRDefault="00635FEF" w:rsidP="00A806DB">
            <w:pPr>
              <w:keepNext/>
              <w:spacing w:after="0"/>
              <w:jc w:val="left"/>
              <w:rPr>
                <w:rFonts w:ascii="Calibri" w:hAnsi="Calibri" w:cs="Calibri"/>
                <w:color w:val="000000"/>
                <w:sz w:val="22"/>
                <w:szCs w:val="22"/>
              </w:rPr>
            </w:pPr>
            <w:r w:rsidRPr="00635FEF">
              <w:rPr>
                <w:rFonts w:ascii="Calibri" w:hAnsi="Calibri" w:cs="Calibri"/>
                <w:color w:val="000000"/>
                <w:sz w:val="22"/>
                <w:szCs w:val="22"/>
              </w:rPr>
              <w:t>Procédure au fond</w:t>
            </w:r>
          </w:p>
        </w:tc>
      </w:tr>
      <w:tr w:rsidR="00635FEF" w:rsidRPr="00635FEF" w14:paraId="5A5D738C" w14:textId="77777777" w:rsidTr="003A4DA4">
        <w:trPr>
          <w:trHeight w:val="285"/>
          <w:jc w:val="center"/>
        </w:trPr>
        <w:tc>
          <w:tcPr>
            <w:tcW w:w="600" w:type="dxa"/>
            <w:tcBorders>
              <w:top w:val="nil"/>
              <w:left w:val="single" w:sz="4" w:space="0" w:color="auto"/>
              <w:bottom w:val="single" w:sz="4" w:space="0" w:color="auto"/>
              <w:right w:val="single" w:sz="4" w:space="0" w:color="auto"/>
            </w:tcBorders>
            <w:shd w:val="clear" w:color="auto" w:fill="auto"/>
            <w:noWrap/>
            <w:hideMark/>
          </w:tcPr>
          <w:p w14:paraId="47A78B10" w14:textId="77777777" w:rsidR="00635FEF" w:rsidRPr="00635FEF" w:rsidRDefault="00635FEF" w:rsidP="00A806DB">
            <w:pPr>
              <w:keepNext/>
              <w:spacing w:after="0"/>
              <w:jc w:val="left"/>
              <w:rPr>
                <w:rFonts w:ascii="Calibri" w:hAnsi="Calibri" w:cs="Calibri"/>
                <w:color w:val="000000"/>
                <w:sz w:val="22"/>
                <w:szCs w:val="22"/>
              </w:rPr>
            </w:pPr>
            <w:r w:rsidRPr="00635FEF">
              <w:rPr>
                <w:rFonts w:ascii="Calibri" w:hAnsi="Calibri" w:cs="Calibri"/>
                <w:color w:val="000000"/>
                <w:sz w:val="22"/>
                <w:szCs w:val="22"/>
              </w:rPr>
              <w:t>SA</w:t>
            </w:r>
          </w:p>
        </w:tc>
        <w:tc>
          <w:tcPr>
            <w:tcW w:w="1800" w:type="dxa"/>
            <w:tcBorders>
              <w:top w:val="nil"/>
              <w:left w:val="nil"/>
              <w:bottom w:val="single" w:sz="4" w:space="0" w:color="auto"/>
              <w:right w:val="single" w:sz="4" w:space="0" w:color="auto"/>
            </w:tcBorders>
            <w:shd w:val="clear" w:color="auto" w:fill="auto"/>
            <w:noWrap/>
            <w:hideMark/>
          </w:tcPr>
          <w:p w14:paraId="018EB25E" w14:textId="77777777" w:rsidR="00635FEF" w:rsidRPr="00635FEF" w:rsidRDefault="00635FEF" w:rsidP="00A806DB">
            <w:pPr>
              <w:keepNext/>
              <w:spacing w:after="0"/>
              <w:jc w:val="left"/>
              <w:rPr>
                <w:rFonts w:ascii="Calibri" w:hAnsi="Calibri" w:cs="Calibri"/>
                <w:color w:val="000000"/>
                <w:sz w:val="22"/>
                <w:szCs w:val="22"/>
              </w:rPr>
            </w:pPr>
            <w:r w:rsidRPr="00635FEF">
              <w:rPr>
                <w:rFonts w:ascii="Calibri" w:hAnsi="Calibri" w:cs="Calibri"/>
                <w:color w:val="000000"/>
                <w:sz w:val="22"/>
                <w:szCs w:val="22"/>
              </w:rPr>
              <w:t>Saisie-attribution</w:t>
            </w:r>
          </w:p>
        </w:tc>
      </w:tr>
      <w:tr w:rsidR="00635FEF" w:rsidRPr="00635FEF" w14:paraId="67A0F9BC" w14:textId="77777777" w:rsidTr="003A4DA4">
        <w:trPr>
          <w:trHeight w:val="285"/>
          <w:jc w:val="center"/>
        </w:trPr>
        <w:tc>
          <w:tcPr>
            <w:tcW w:w="600" w:type="dxa"/>
            <w:tcBorders>
              <w:top w:val="nil"/>
              <w:left w:val="single" w:sz="4" w:space="0" w:color="auto"/>
              <w:bottom w:val="single" w:sz="4" w:space="0" w:color="auto"/>
              <w:right w:val="single" w:sz="4" w:space="0" w:color="auto"/>
            </w:tcBorders>
            <w:shd w:val="clear" w:color="auto" w:fill="auto"/>
            <w:noWrap/>
            <w:hideMark/>
          </w:tcPr>
          <w:p w14:paraId="4E26B2ED" w14:textId="77777777" w:rsidR="00635FEF" w:rsidRPr="00635FEF" w:rsidRDefault="00635FEF" w:rsidP="00A806DB">
            <w:pPr>
              <w:keepNext/>
              <w:spacing w:after="0"/>
              <w:jc w:val="left"/>
              <w:rPr>
                <w:rFonts w:ascii="Calibri" w:hAnsi="Calibri" w:cs="Calibri"/>
                <w:color w:val="000000"/>
                <w:sz w:val="22"/>
                <w:szCs w:val="22"/>
              </w:rPr>
            </w:pPr>
            <w:r w:rsidRPr="00635FEF">
              <w:rPr>
                <w:rFonts w:ascii="Calibri" w:hAnsi="Calibri" w:cs="Calibri"/>
                <w:color w:val="000000"/>
                <w:sz w:val="22"/>
                <w:szCs w:val="22"/>
              </w:rPr>
              <w:t>SV</w:t>
            </w:r>
          </w:p>
        </w:tc>
        <w:tc>
          <w:tcPr>
            <w:tcW w:w="1800" w:type="dxa"/>
            <w:tcBorders>
              <w:top w:val="nil"/>
              <w:left w:val="nil"/>
              <w:bottom w:val="single" w:sz="4" w:space="0" w:color="auto"/>
              <w:right w:val="single" w:sz="4" w:space="0" w:color="auto"/>
            </w:tcBorders>
            <w:shd w:val="clear" w:color="auto" w:fill="auto"/>
            <w:noWrap/>
            <w:hideMark/>
          </w:tcPr>
          <w:p w14:paraId="3DAB1713" w14:textId="77777777" w:rsidR="00635FEF" w:rsidRPr="00635FEF" w:rsidRDefault="00635FEF" w:rsidP="00A806DB">
            <w:pPr>
              <w:keepNext/>
              <w:spacing w:after="0"/>
              <w:jc w:val="left"/>
              <w:rPr>
                <w:rFonts w:ascii="Calibri" w:hAnsi="Calibri" w:cs="Calibri"/>
                <w:color w:val="000000"/>
                <w:sz w:val="22"/>
                <w:szCs w:val="22"/>
              </w:rPr>
            </w:pPr>
            <w:r w:rsidRPr="00635FEF">
              <w:rPr>
                <w:rFonts w:ascii="Calibri" w:hAnsi="Calibri" w:cs="Calibri"/>
                <w:color w:val="000000"/>
                <w:sz w:val="22"/>
                <w:szCs w:val="22"/>
              </w:rPr>
              <w:t>Saisie-vente</w:t>
            </w:r>
          </w:p>
        </w:tc>
      </w:tr>
      <w:tr w:rsidR="00635FEF" w:rsidRPr="00635FEF" w14:paraId="7A114A2B" w14:textId="77777777" w:rsidTr="003A4DA4">
        <w:trPr>
          <w:trHeight w:val="285"/>
          <w:jc w:val="center"/>
        </w:trPr>
        <w:tc>
          <w:tcPr>
            <w:tcW w:w="600" w:type="dxa"/>
            <w:tcBorders>
              <w:top w:val="nil"/>
              <w:left w:val="single" w:sz="4" w:space="0" w:color="auto"/>
              <w:bottom w:val="single" w:sz="4" w:space="0" w:color="auto"/>
              <w:right w:val="single" w:sz="4" w:space="0" w:color="auto"/>
            </w:tcBorders>
            <w:shd w:val="clear" w:color="auto" w:fill="auto"/>
            <w:noWrap/>
            <w:hideMark/>
          </w:tcPr>
          <w:p w14:paraId="2599863A" w14:textId="77777777" w:rsidR="00635FEF" w:rsidRPr="00635FEF" w:rsidRDefault="00635FEF" w:rsidP="00635FEF">
            <w:pPr>
              <w:spacing w:after="0"/>
              <w:jc w:val="left"/>
              <w:rPr>
                <w:rFonts w:ascii="Calibri" w:hAnsi="Calibri" w:cs="Calibri"/>
                <w:color w:val="000000"/>
                <w:sz w:val="22"/>
                <w:szCs w:val="22"/>
              </w:rPr>
            </w:pPr>
            <w:r w:rsidRPr="00635FEF">
              <w:rPr>
                <w:rFonts w:ascii="Calibri" w:hAnsi="Calibri" w:cs="Calibri"/>
                <w:color w:val="000000"/>
                <w:sz w:val="22"/>
                <w:szCs w:val="22"/>
              </w:rPr>
              <w:t>SI</w:t>
            </w:r>
          </w:p>
        </w:tc>
        <w:tc>
          <w:tcPr>
            <w:tcW w:w="1800" w:type="dxa"/>
            <w:tcBorders>
              <w:top w:val="nil"/>
              <w:left w:val="nil"/>
              <w:bottom w:val="single" w:sz="4" w:space="0" w:color="auto"/>
              <w:right w:val="single" w:sz="4" w:space="0" w:color="auto"/>
            </w:tcBorders>
            <w:shd w:val="clear" w:color="auto" w:fill="auto"/>
            <w:noWrap/>
            <w:hideMark/>
          </w:tcPr>
          <w:p w14:paraId="0DBF2C40" w14:textId="77777777" w:rsidR="00635FEF" w:rsidRPr="00635FEF" w:rsidRDefault="00635FEF" w:rsidP="00635FEF">
            <w:pPr>
              <w:spacing w:after="0"/>
              <w:jc w:val="left"/>
              <w:rPr>
                <w:rFonts w:ascii="Calibri" w:hAnsi="Calibri" w:cs="Calibri"/>
                <w:color w:val="000000"/>
                <w:sz w:val="22"/>
                <w:szCs w:val="22"/>
              </w:rPr>
            </w:pPr>
            <w:r w:rsidRPr="00635FEF">
              <w:rPr>
                <w:rFonts w:ascii="Calibri" w:hAnsi="Calibri" w:cs="Calibri"/>
                <w:color w:val="000000"/>
                <w:sz w:val="22"/>
                <w:szCs w:val="22"/>
              </w:rPr>
              <w:t>Saisie immobilière</w:t>
            </w:r>
          </w:p>
        </w:tc>
      </w:tr>
    </w:tbl>
    <w:p w14:paraId="3E7C8B59" w14:textId="356E9135" w:rsidR="0087795F" w:rsidRDefault="0087795F" w:rsidP="00C53F85">
      <w:pPr>
        <w:pStyle w:val="Paragraphedeliste"/>
        <w:numPr>
          <w:ilvl w:val="0"/>
          <w:numId w:val="45"/>
        </w:numPr>
      </w:pPr>
      <w:r>
        <w:t xml:space="preserve">Eventuellement le </w:t>
      </w:r>
      <w:r w:rsidRPr="00A806DB">
        <w:rPr>
          <w:b/>
        </w:rPr>
        <w:t>Taux</w:t>
      </w:r>
      <w:r>
        <w:t xml:space="preserve"> en pourcentage de la créance qui sera effectivement recouvré.</w:t>
      </w:r>
    </w:p>
    <w:p w14:paraId="211F335B" w14:textId="027DF230" w:rsidR="00763415" w:rsidRDefault="00763415" w:rsidP="00A806DB">
      <w:pPr>
        <w:keepNext/>
      </w:pPr>
      <w:r>
        <w:lastRenderedPageBreak/>
        <w:t xml:space="preserve">Le déroulement de la Partie est enregistré dans un document appelé </w:t>
      </w:r>
      <w:r w:rsidRPr="00C53F85">
        <w:rPr>
          <w:b/>
        </w:rPr>
        <w:t>Plumitif</w:t>
      </w:r>
      <w:r>
        <w:t xml:space="preserve">. C’est un tableau de 30 lignes et </w:t>
      </w:r>
      <w:r w:rsidR="00BE7292">
        <w:t>5 colonnes qui sont les suivantes :</w:t>
      </w:r>
    </w:p>
    <w:tbl>
      <w:tblPr>
        <w:tblW w:w="8195" w:type="dxa"/>
        <w:tblCellMar>
          <w:left w:w="70" w:type="dxa"/>
          <w:right w:w="70" w:type="dxa"/>
        </w:tblCellMar>
        <w:tblLook w:val="04A0" w:firstRow="1" w:lastRow="0" w:firstColumn="1" w:lastColumn="0" w:noHBand="0" w:noVBand="1"/>
      </w:tblPr>
      <w:tblGrid>
        <w:gridCol w:w="995"/>
        <w:gridCol w:w="7200"/>
      </w:tblGrid>
      <w:tr w:rsidR="00A806DB" w:rsidRPr="00A806DB" w14:paraId="4B3285BF" w14:textId="77777777" w:rsidTr="00A806DB">
        <w:trPr>
          <w:trHeight w:val="285"/>
        </w:trPr>
        <w:tc>
          <w:tcPr>
            <w:tcW w:w="995" w:type="dxa"/>
            <w:tcBorders>
              <w:top w:val="single" w:sz="4" w:space="0" w:color="auto"/>
              <w:left w:val="single" w:sz="4" w:space="0" w:color="auto"/>
              <w:bottom w:val="single" w:sz="4" w:space="0" w:color="auto"/>
              <w:right w:val="single" w:sz="4" w:space="0" w:color="auto"/>
            </w:tcBorders>
            <w:shd w:val="clear" w:color="auto" w:fill="auto"/>
            <w:noWrap/>
            <w:hideMark/>
          </w:tcPr>
          <w:p w14:paraId="4FFD0174" w14:textId="77777777" w:rsidR="00A806DB" w:rsidRPr="00A806DB" w:rsidRDefault="00A806DB" w:rsidP="00A806DB">
            <w:pPr>
              <w:keepNext/>
              <w:spacing w:after="0"/>
              <w:jc w:val="left"/>
              <w:rPr>
                <w:rFonts w:ascii="Calibri" w:hAnsi="Calibri" w:cs="Calibri"/>
                <w:color w:val="000000"/>
                <w:sz w:val="22"/>
                <w:szCs w:val="22"/>
              </w:rPr>
            </w:pPr>
            <w:r w:rsidRPr="00A806DB">
              <w:rPr>
                <w:rFonts w:ascii="Calibri" w:hAnsi="Calibri" w:cs="Calibri"/>
                <w:color w:val="000000"/>
                <w:sz w:val="22"/>
                <w:szCs w:val="22"/>
              </w:rPr>
              <w:t>Tour</w:t>
            </w:r>
          </w:p>
        </w:tc>
        <w:tc>
          <w:tcPr>
            <w:tcW w:w="7200" w:type="dxa"/>
            <w:tcBorders>
              <w:top w:val="single" w:sz="4" w:space="0" w:color="auto"/>
              <w:left w:val="nil"/>
              <w:bottom w:val="single" w:sz="4" w:space="0" w:color="auto"/>
              <w:right w:val="single" w:sz="4" w:space="0" w:color="auto"/>
            </w:tcBorders>
            <w:shd w:val="clear" w:color="auto" w:fill="auto"/>
            <w:noWrap/>
            <w:hideMark/>
          </w:tcPr>
          <w:p w14:paraId="382DAC29" w14:textId="77777777" w:rsidR="00A806DB" w:rsidRPr="00A806DB" w:rsidRDefault="00A806DB" w:rsidP="00A806DB">
            <w:pPr>
              <w:keepNext/>
              <w:spacing w:after="0"/>
              <w:jc w:val="left"/>
              <w:rPr>
                <w:rFonts w:ascii="Calibri" w:hAnsi="Calibri" w:cs="Calibri"/>
                <w:color w:val="000000"/>
                <w:sz w:val="22"/>
                <w:szCs w:val="22"/>
              </w:rPr>
            </w:pPr>
            <w:r w:rsidRPr="00A806DB">
              <w:rPr>
                <w:rFonts w:ascii="Calibri" w:hAnsi="Calibri" w:cs="Calibri"/>
                <w:color w:val="000000"/>
                <w:sz w:val="22"/>
                <w:szCs w:val="22"/>
              </w:rPr>
              <w:t>Numéro du Tour</w:t>
            </w:r>
          </w:p>
        </w:tc>
      </w:tr>
      <w:tr w:rsidR="00A806DB" w:rsidRPr="00A806DB" w14:paraId="1BD28F15" w14:textId="77777777" w:rsidTr="00A806DB">
        <w:trPr>
          <w:trHeight w:val="285"/>
        </w:trPr>
        <w:tc>
          <w:tcPr>
            <w:tcW w:w="995" w:type="dxa"/>
            <w:tcBorders>
              <w:top w:val="single" w:sz="4" w:space="0" w:color="auto"/>
              <w:left w:val="single" w:sz="4" w:space="0" w:color="auto"/>
              <w:bottom w:val="single" w:sz="4" w:space="0" w:color="auto"/>
              <w:right w:val="single" w:sz="4" w:space="0" w:color="auto"/>
            </w:tcBorders>
            <w:shd w:val="clear" w:color="auto" w:fill="auto"/>
            <w:noWrap/>
            <w:hideMark/>
          </w:tcPr>
          <w:p w14:paraId="6C41DCF5" w14:textId="77777777" w:rsidR="00A806DB" w:rsidRPr="00A806DB" w:rsidRDefault="00A806DB" w:rsidP="00A806DB">
            <w:pPr>
              <w:keepNext/>
              <w:spacing w:after="0"/>
              <w:jc w:val="left"/>
              <w:rPr>
                <w:rFonts w:ascii="Calibri" w:hAnsi="Calibri" w:cs="Calibri"/>
                <w:color w:val="000000"/>
                <w:sz w:val="22"/>
                <w:szCs w:val="22"/>
              </w:rPr>
            </w:pPr>
            <w:r w:rsidRPr="00A806DB">
              <w:rPr>
                <w:rFonts w:ascii="Calibri" w:hAnsi="Calibri" w:cs="Calibri"/>
                <w:color w:val="000000"/>
                <w:sz w:val="22"/>
                <w:szCs w:val="22"/>
              </w:rPr>
              <w:t> </w:t>
            </w:r>
          </w:p>
        </w:tc>
        <w:tc>
          <w:tcPr>
            <w:tcW w:w="7200" w:type="dxa"/>
            <w:tcBorders>
              <w:top w:val="single" w:sz="4" w:space="0" w:color="auto"/>
              <w:left w:val="nil"/>
              <w:bottom w:val="single" w:sz="4" w:space="0" w:color="auto"/>
              <w:right w:val="single" w:sz="4" w:space="0" w:color="auto"/>
            </w:tcBorders>
            <w:shd w:val="clear" w:color="auto" w:fill="auto"/>
            <w:noWrap/>
            <w:hideMark/>
          </w:tcPr>
          <w:p w14:paraId="35C68469" w14:textId="77777777" w:rsidR="00A806DB" w:rsidRPr="00A806DB" w:rsidRDefault="00A806DB" w:rsidP="00A806DB">
            <w:pPr>
              <w:keepNext/>
              <w:spacing w:after="0"/>
              <w:jc w:val="left"/>
              <w:rPr>
                <w:rFonts w:ascii="Calibri" w:hAnsi="Calibri" w:cs="Calibri"/>
                <w:color w:val="000000"/>
                <w:sz w:val="22"/>
                <w:szCs w:val="22"/>
              </w:rPr>
            </w:pPr>
            <w:r w:rsidRPr="00A806DB">
              <w:rPr>
                <w:rFonts w:ascii="Calibri" w:hAnsi="Calibri" w:cs="Calibri"/>
                <w:color w:val="000000"/>
                <w:sz w:val="22"/>
                <w:szCs w:val="22"/>
              </w:rPr>
              <w:t>Colonne sans titre permettant de cocher les Tours au fur et à mesure (x)</w:t>
            </w:r>
          </w:p>
        </w:tc>
      </w:tr>
      <w:tr w:rsidR="00A806DB" w:rsidRPr="00A806DB" w14:paraId="48101B63" w14:textId="77777777" w:rsidTr="00A806DB">
        <w:trPr>
          <w:trHeight w:val="285"/>
        </w:trPr>
        <w:tc>
          <w:tcPr>
            <w:tcW w:w="995" w:type="dxa"/>
            <w:tcBorders>
              <w:top w:val="single" w:sz="4" w:space="0" w:color="auto"/>
              <w:left w:val="single" w:sz="4" w:space="0" w:color="auto"/>
              <w:bottom w:val="single" w:sz="4" w:space="0" w:color="auto"/>
              <w:right w:val="single" w:sz="4" w:space="0" w:color="auto"/>
            </w:tcBorders>
            <w:shd w:val="clear" w:color="auto" w:fill="auto"/>
            <w:noWrap/>
            <w:hideMark/>
          </w:tcPr>
          <w:p w14:paraId="77C7D16C" w14:textId="77777777" w:rsidR="00A806DB" w:rsidRPr="00A806DB" w:rsidRDefault="00A806DB" w:rsidP="00A806DB">
            <w:pPr>
              <w:keepNext/>
              <w:spacing w:after="0"/>
              <w:jc w:val="left"/>
              <w:rPr>
                <w:rFonts w:ascii="Calibri" w:hAnsi="Calibri" w:cs="Calibri"/>
                <w:color w:val="000000"/>
                <w:sz w:val="22"/>
                <w:szCs w:val="22"/>
              </w:rPr>
            </w:pPr>
            <w:r w:rsidRPr="00A806DB">
              <w:rPr>
                <w:rFonts w:ascii="Calibri" w:hAnsi="Calibri" w:cs="Calibri"/>
                <w:color w:val="000000"/>
                <w:sz w:val="22"/>
                <w:szCs w:val="22"/>
              </w:rPr>
              <w:t>Délais</w:t>
            </w:r>
          </w:p>
        </w:tc>
        <w:tc>
          <w:tcPr>
            <w:tcW w:w="7200" w:type="dxa"/>
            <w:tcBorders>
              <w:top w:val="single" w:sz="4" w:space="0" w:color="auto"/>
              <w:left w:val="nil"/>
              <w:bottom w:val="single" w:sz="4" w:space="0" w:color="auto"/>
              <w:right w:val="single" w:sz="4" w:space="0" w:color="auto"/>
            </w:tcBorders>
            <w:shd w:val="clear" w:color="auto" w:fill="auto"/>
            <w:noWrap/>
            <w:hideMark/>
          </w:tcPr>
          <w:p w14:paraId="47BA104C" w14:textId="77777777" w:rsidR="00A806DB" w:rsidRPr="00A806DB" w:rsidRDefault="00A806DB" w:rsidP="00A806DB">
            <w:pPr>
              <w:keepNext/>
              <w:spacing w:after="0"/>
              <w:jc w:val="left"/>
              <w:rPr>
                <w:rFonts w:ascii="Calibri" w:hAnsi="Calibri" w:cs="Calibri"/>
                <w:color w:val="000000"/>
                <w:sz w:val="22"/>
                <w:szCs w:val="22"/>
              </w:rPr>
            </w:pPr>
            <w:r w:rsidRPr="00A806DB">
              <w:rPr>
                <w:rFonts w:ascii="Calibri" w:hAnsi="Calibri" w:cs="Calibri"/>
                <w:color w:val="000000"/>
                <w:sz w:val="22"/>
                <w:szCs w:val="22"/>
              </w:rPr>
              <w:t>Terme d'un délai ou date à laquelle un évènement se produit automatiquement</w:t>
            </w:r>
          </w:p>
        </w:tc>
      </w:tr>
      <w:tr w:rsidR="00A806DB" w:rsidRPr="00A806DB" w14:paraId="283A9C90" w14:textId="77777777" w:rsidTr="00A806DB">
        <w:trPr>
          <w:trHeight w:val="285"/>
        </w:trPr>
        <w:tc>
          <w:tcPr>
            <w:tcW w:w="995" w:type="dxa"/>
            <w:tcBorders>
              <w:top w:val="single" w:sz="4" w:space="0" w:color="auto"/>
              <w:left w:val="single" w:sz="4" w:space="0" w:color="auto"/>
              <w:bottom w:val="single" w:sz="4" w:space="0" w:color="auto"/>
              <w:right w:val="single" w:sz="4" w:space="0" w:color="auto"/>
            </w:tcBorders>
            <w:shd w:val="clear" w:color="auto" w:fill="auto"/>
            <w:noWrap/>
            <w:hideMark/>
          </w:tcPr>
          <w:p w14:paraId="2CF76E65" w14:textId="77777777" w:rsidR="00A806DB" w:rsidRPr="00A806DB" w:rsidRDefault="00A806DB" w:rsidP="00A806DB">
            <w:pPr>
              <w:keepNext/>
              <w:spacing w:after="0"/>
              <w:jc w:val="left"/>
              <w:rPr>
                <w:rFonts w:ascii="Calibri" w:hAnsi="Calibri" w:cs="Calibri"/>
                <w:color w:val="000000"/>
                <w:sz w:val="22"/>
                <w:szCs w:val="22"/>
              </w:rPr>
            </w:pPr>
            <w:r w:rsidRPr="00A806DB">
              <w:rPr>
                <w:rFonts w:ascii="Calibri" w:hAnsi="Calibri" w:cs="Calibri"/>
                <w:color w:val="000000"/>
                <w:sz w:val="22"/>
                <w:szCs w:val="22"/>
              </w:rPr>
              <w:t>Créancier</w:t>
            </w:r>
          </w:p>
        </w:tc>
        <w:tc>
          <w:tcPr>
            <w:tcW w:w="7200" w:type="dxa"/>
            <w:tcBorders>
              <w:top w:val="single" w:sz="4" w:space="0" w:color="auto"/>
              <w:left w:val="nil"/>
              <w:bottom w:val="single" w:sz="4" w:space="0" w:color="auto"/>
              <w:right w:val="single" w:sz="4" w:space="0" w:color="auto"/>
            </w:tcBorders>
            <w:shd w:val="clear" w:color="auto" w:fill="auto"/>
            <w:noWrap/>
            <w:hideMark/>
          </w:tcPr>
          <w:p w14:paraId="2B52F2D5" w14:textId="77777777" w:rsidR="00A806DB" w:rsidRPr="00A806DB" w:rsidRDefault="00A806DB" w:rsidP="00A806DB">
            <w:pPr>
              <w:keepNext/>
              <w:spacing w:after="0"/>
              <w:jc w:val="left"/>
              <w:rPr>
                <w:rFonts w:ascii="Calibri" w:hAnsi="Calibri" w:cs="Calibri"/>
                <w:color w:val="000000"/>
                <w:sz w:val="22"/>
                <w:szCs w:val="22"/>
              </w:rPr>
            </w:pPr>
            <w:r w:rsidRPr="00A806DB">
              <w:rPr>
                <w:rFonts w:ascii="Calibri" w:hAnsi="Calibri" w:cs="Calibri"/>
                <w:color w:val="000000"/>
                <w:sz w:val="22"/>
                <w:szCs w:val="22"/>
              </w:rPr>
              <w:t>Carte posée par le Créancier</w:t>
            </w:r>
          </w:p>
        </w:tc>
      </w:tr>
      <w:tr w:rsidR="00A806DB" w:rsidRPr="00A806DB" w14:paraId="4E246534" w14:textId="77777777" w:rsidTr="00A806DB">
        <w:trPr>
          <w:trHeight w:val="285"/>
        </w:trPr>
        <w:tc>
          <w:tcPr>
            <w:tcW w:w="995" w:type="dxa"/>
            <w:tcBorders>
              <w:top w:val="single" w:sz="4" w:space="0" w:color="auto"/>
              <w:left w:val="single" w:sz="4" w:space="0" w:color="auto"/>
              <w:bottom w:val="single" w:sz="4" w:space="0" w:color="auto"/>
              <w:right w:val="single" w:sz="4" w:space="0" w:color="auto"/>
            </w:tcBorders>
            <w:shd w:val="clear" w:color="auto" w:fill="auto"/>
            <w:noWrap/>
            <w:hideMark/>
          </w:tcPr>
          <w:p w14:paraId="6B950937" w14:textId="77777777" w:rsidR="00A806DB" w:rsidRPr="00A806DB" w:rsidRDefault="00A806DB" w:rsidP="00A806DB">
            <w:pPr>
              <w:keepNext/>
              <w:spacing w:after="0"/>
              <w:jc w:val="left"/>
              <w:rPr>
                <w:rFonts w:ascii="Calibri" w:hAnsi="Calibri" w:cs="Calibri"/>
                <w:color w:val="000000"/>
                <w:sz w:val="22"/>
                <w:szCs w:val="22"/>
              </w:rPr>
            </w:pPr>
            <w:r w:rsidRPr="00A806DB">
              <w:rPr>
                <w:rFonts w:ascii="Calibri" w:hAnsi="Calibri" w:cs="Calibri"/>
                <w:color w:val="000000"/>
                <w:sz w:val="22"/>
                <w:szCs w:val="22"/>
              </w:rPr>
              <w:t>%</w:t>
            </w:r>
          </w:p>
        </w:tc>
        <w:tc>
          <w:tcPr>
            <w:tcW w:w="7200" w:type="dxa"/>
            <w:tcBorders>
              <w:top w:val="single" w:sz="4" w:space="0" w:color="auto"/>
              <w:left w:val="nil"/>
              <w:bottom w:val="single" w:sz="4" w:space="0" w:color="auto"/>
              <w:right w:val="single" w:sz="4" w:space="0" w:color="auto"/>
            </w:tcBorders>
            <w:shd w:val="clear" w:color="auto" w:fill="auto"/>
            <w:noWrap/>
            <w:hideMark/>
          </w:tcPr>
          <w:p w14:paraId="4F8F7911" w14:textId="77777777" w:rsidR="00A806DB" w:rsidRPr="00A806DB" w:rsidRDefault="00A806DB" w:rsidP="00A806DB">
            <w:pPr>
              <w:keepNext/>
              <w:spacing w:after="0"/>
              <w:jc w:val="left"/>
              <w:rPr>
                <w:rFonts w:ascii="Calibri" w:hAnsi="Calibri" w:cs="Calibri"/>
                <w:color w:val="000000"/>
                <w:sz w:val="22"/>
                <w:szCs w:val="22"/>
              </w:rPr>
            </w:pPr>
            <w:r w:rsidRPr="00A806DB">
              <w:rPr>
                <w:rFonts w:ascii="Calibri" w:hAnsi="Calibri" w:cs="Calibri"/>
                <w:color w:val="000000"/>
                <w:sz w:val="22"/>
                <w:szCs w:val="22"/>
              </w:rPr>
              <w:t>Taux de recouvrement de la créance s'il y a lieu</w:t>
            </w:r>
          </w:p>
        </w:tc>
      </w:tr>
      <w:tr w:rsidR="00A806DB" w:rsidRPr="00A806DB" w14:paraId="38D4BE41" w14:textId="77777777" w:rsidTr="00A806DB">
        <w:trPr>
          <w:trHeight w:val="285"/>
        </w:trPr>
        <w:tc>
          <w:tcPr>
            <w:tcW w:w="995" w:type="dxa"/>
            <w:tcBorders>
              <w:top w:val="single" w:sz="4" w:space="0" w:color="auto"/>
              <w:left w:val="single" w:sz="4" w:space="0" w:color="auto"/>
              <w:bottom w:val="single" w:sz="4" w:space="0" w:color="auto"/>
              <w:right w:val="single" w:sz="4" w:space="0" w:color="auto"/>
            </w:tcBorders>
            <w:shd w:val="clear" w:color="auto" w:fill="auto"/>
            <w:noWrap/>
            <w:hideMark/>
          </w:tcPr>
          <w:p w14:paraId="654B6889" w14:textId="77777777" w:rsidR="00A806DB" w:rsidRPr="00A806DB" w:rsidRDefault="00A806DB" w:rsidP="00A806DB">
            <w:pPr>
              <w:keepNext/>
              <w:spacing w:after="0"/>
              <w:jc w:val="left"/>
              <w:rPr>
                <w:rFonts w:ascii="Calibri" w:hAnsi="Calibri" w:cs="Calibri"/>
                <w:color w:val="000000"/>
                <w:sz w:val="22"/>
                <w:szCs w:val="22"/>
              </w:rPr>
            </w:pPr>
            <w:r w:rsidRPr="00A806DB">
              <w:rPr>
                <w:rFonts w:ascii="Calibri" w:hAnsi="Calibri" w:cs="Calibri"/>
                <w:color w:val="000000"/>
                <w:sz w:val="22"/>
                <w:szCs w:val="22"/>
              </w:rPr>
              <w:t>Débiteur</w:t>
            </w:r>
          </w:p>
        </w:tc>
        <w:tc>
          <w:tcPr>
            <w:tcW w:w="7200" w:type="dxa"/>
            <w:tcBorders>
              <w:top w:val="single" w:sz="4" w:space="0" w:color="auto"/>
              <w:left w:val="nil"/>
              <w:bottom w:val="single" w:sz="4" w:space="0" w:color="auto"/>
              <w:right w:val="single" w:sz="4" w:space="0" w:color="auto"/>
            </w:tcBorders>
            <w:shd w:val="clear" w:color="auto" w:fill="auto"/>
            <w:noWrap/>
            <w:hideMark/>
          </w:tcPr>
          <w:p w14:paraId="18F63826" w14:textId="77777777" w:rsidR="00A806DB" w:rsidRPr="00A806DB" w:rsidRDefault="00A806DB" w:rsidP="00A806DB">
            <w:pPr>
              <w:keepNext/>
              <w:spacing w:after="0"/>
              <w:jc w:val="left"/>
              <w:rPr>
                <w:rFonts w:ascii="Calibri" w:hAnsi="Calibri" w:cs="Calibri"/>
                <w:color w:val="000000"/>
                <w:sz w:val="22"/>
                <w:szCs w:val="22"/>
              </w:rPr>
            </w:pPr>
            <w:r w:rsidRPr="00A806DB">
              <w:rPr>
                <w:rFonts w:ascii="Calibri" w:hAnsi="Calibri" w:cs="Calibri"/>
                <w:color w:val="000000"/>
                <w:sz w:val="22"/>
                <w:szCs w:val="22"/>
              </w:rPr>
              <w:t>Carte posée par le Débiteur (IA)</w:t>
            </w:r>
          </w:p>
        </w:tc>
      </w:tr>
      <w:tr w:rsidR="00A806DB" w:rsidRPr="00A806DB" w14:paraId="336D40A5" w14:textId="77777777" w:rsidTr="00A806DB">
        <w:trPr>
          <w:trHeight w:val="285"/>
        </w:trPr>
        <w:tc>
          <w:tcPr>
            <w:tcW w:w="995" w:type="dxa"/>
            <w:tcBorders>
              <w:top w:val="single" w:sz="4" w:space="0" w:color="auto"/>
              <w:left w:val="single" w:sz="4" w:space="0" w:color="auto"/>
              <w:bottom w:val="single" w:sz="4" w:space="0" w:color="auto"/>
              <w:right w:val="single" w:sz="4" w:space="0" w:color="auto"/>
            </w:tcBorders>
            <w:shd w:val="clear" w:color="auto" w:fill="auto"/>
            <w:noWrap/>
            <w:hideMark/>
          </w:tcPr>
          <w:p w14:paraId="5493A325" w14:textId="77777777" w:rsidR="00A806DB" w:rsidRPr="00A806DB" w:rsidRDefault="00A806DB" w:rsidP="00A806DB">
            <w:pPr>
              <w:keepNext/>
              <w:spacing w:after="0"/>
              <w:jc w:val="left"/>
              <w:rPr>
                <w:rFonts w:ascii="Calibri" w:hAnsi="Calibri" w:cs="Calibri"/>
                <w:color w:val="000000"/>
                <w:sz w:val="22"/>
                <w:szCs w:val="22"/>
              </w:rPr>
            </w:pPr>
            <w:r w:rsidRPr="00A806DB">
              <w:rPr>
                <w:rFonts w:ascii="Calibri" w:hAnsi="Calibri" w:cs="Calibri"/>
                <w:color w:val="000000"/>
                <w:sz w:val="22"/>
                <w:szCs w:val="22"/>
              </w:rPr>
              <w:t>Greffe</w:t>
            </w:r>
          </w:p>
        </w:tc>
        <w:tc>
          <w:tcPr>
            <w:tcW w:w="7200" w:type="dxa"/>
            <w:tcBorders>
              <w:top w:val="single" w:sz="4" w:space="0" w:color="auto"/>
              <w:left w:val="nil"/>
              <w:bottom w:val="single" w:sz="4" w:space="0" w:color="auto"/>
              <w:right w:val="single" w:sz="4" w:space="0" w:color="auto"/>
            </w:tcBorders>
            <w:shd w:val="clear" w:color="auto" w:fill="auto"/>
            <w:noWrap/>
            <w:hideMark/>
          </w:tcPr>
          <w:p w14:paraId="3EE6B2FC" w14:textId="77777777" w:rsidR="00A806DB" w:rsidRPr="00A806DB" w:rsidRDefault="00A806DB" w:rsidP="00A806DB">
            <w:pPr>
              <w:keepNext/>
              <w:spacing w:after="0"/>
              <w:jc w:val="left"/>
              <w:rPr>
                <w:rFonts w:ascii="Calibri" w:hAnsi="Calibri" w:cs="Calibri"/>
                <w:color w:val="000000"/>
                <w:sz w:val="22"/>
                <w:szCs w:val="22"/>
              </w:rPr>
            </w:pPr>
            <w:r w:rsidRPr="00A806DB">
              <w:rPr>
                <w:rFonts w:ascii="Calibri" w:hAnsi="Calibri" w:cs="Calibri"/>
                <w:color w:val="000000"/>
                <w:sz w:val="22"/>
                <w:szCs w:val="22"/>
              </w:rPr>
              <w:t>Carte posée par "le Greffe" (IA)</w:t>
            </w:r>
          </w:p>
        </w:tc>
      </w:tr>
    </w:tbl>
    <w:p w14:paraId="13DBA4FB" w14:textId="77777777" w:rsidR="00A806DB" w:rsidRDefault="00A806DB" w:rsidP="0087795F"/>
    <w:p w14:paraId="0705F052" w14:textId="0CB8427E" w:rsidR="00763415" w:rsidRDefault="00991EBA" w:rsidP="0087795F">
      <w:r>
        <w:t>La mention IA (pour Intelligence Artificielle) indique que la carte sera posée automatiquement en mode solo.</w:t>
      </w:r>
    </w:p>
    <w:p w14:paraId="61AF92EA" w14:textId="386AE6E5" w:rsidR="00991EBA" w:rsidRDefault="00991EBA" w:rsidP="0087795F">
      <w:r>
        <w:t>Selon la customisation</w:t>
      </w:r>
      <w:r w:rsidR="003A4DA4">
        <w:t xml:space="preserve"> du Jeu</w:t>
      </w:r>
      <w:r>
        <w:t>, le Plumitif peut être :</w:t>
      </w:r>
    </w:p>
    <w:p w14:paraId="73DDEDA3" w14:textId="3E8A6BD0" w:rsidR="00991EBA" w:rsidRDefault="00991EBA" w:rsidP="00991EBA">
      <w:pPr>
        <w:pStyle w:val="Paragraphedeliste"/>
        <w:numPr>
          <w:ilvl w:val="0"/>
          <w:numId w:val="42"/>
        </w:numPr>
      </w:pPr>
      <w:r>
        <w:t>rédigé de façon manuscrite</w:t>
      </w:r>
      <w:r w:rsidR="00302886">
        <w:t xml:space="preserve"> notamment sur un modèle imprimable que l’on peut trouver sur le site Recettes de Procédures</w:t>
      </w:r>
      <w:r>
        <w:t> ;</w:t>
      </w:r>
    </w:p>
    <w:p w14:paraId="094CDD2E" w14:textId="22740ADE" w:rsidR="00991EBA" w:rsidRDefault="00991EBA" w:rsidP="00991EBA">
      <w:pPr>
        <w:pStyle w:val="Paragraphedeliste"/>
        <w:numPr>
          <w:ilvl w:val="0"/>
          <w:numId w:val="42"/>
        </w:numPr>
      </w:pPr>
      <w:r>
        <w:t>renseigné à l’aide d’un</w:t>
      </w:r>
      <w:r w:rsidR="00A806DB">
        <w:t>e</w:t>
      </w:r>
      <w:r>
        <w:t xml:space="preserve"> feuille de type Excel</w:t>
      </w:r>
      <w:r w:rsidR="00302886">
        <w:t xml:space="preserve"> qui permet de saisir directement les mentions utiles :</w:t>
      </w:r>
    </w:p>
    <w:p w14:paraId="02FEA7BE" w14:textId="238E9B32" w:rsidR="00302886" w:rsidRDefault="00302886" w:rsidP="00302886">
      <w:pPr>
        <w:pStyle w:val="Paragraphedeliste"/>
        <w:numPr>
          <w:ilvl w:val="1"/>
          <w:numId w:val="42"/>
        </w:numPr>
      </w:pPr>
      <w:r>
        <w:t>un modèle Excel est téléchargeable depuis le site Recettes de Procédures</w:t>
      </w:r>
      <w:r>
        <w:rPr>
          <w:rStyle w:val="Appelnotedebasdep"/>
        </w:rPr>
        <w:footnoteReference w:id="3"/>
      </w:r>
      <w:r>
        <w:t> ;</w:t>
      </w:r>
    </w:p>
    <w:p w14:paraId="4AE57134" w14:textId="3281C897" w:rsidR="00302886" w:rsidRDefault="00273B25" w:rsidP="00302886">
      <w:pPr>
        <w:pStyle w:val="Paragraphedeliste"/>
        <w:keepNext/>
        <w:numPr>
          <w:ilvl w:val="1"/>
          <w:numId w:val="42"/>
        </w:numPr>
        <w:ind w:left="1434" w:hanging="357"/>
      </w:pPr>
      <w:r>
        <w:t xml:space="preserve">il est possible d’accéder au même modèle sous </w:t>
      </w:r>
      <w:r w:rsidRPr="00302886">
        <w:rPr>
          <w:i/>
          <w:iCs/>
        </w:rPr>
        <w:t xml:space="preserve">Google </w:t>
      </w:r>
      <w:proofErr w:type="spellStart"/>
      <w:r w:rsidRPr="00302886">
        <w:rPr>
          <w:i/>
          <w:iCs/>
        </w:rPr>
        <w:t>Shee</w:t>
      </w:r>
      <w:r>
        <w:rPr>
          <w:i/>
          <w:iCs/>
        </w:rPr>
        <w:t>t</w:t>
      </w:r>
      <w:proofErr w:type="spellEnd"/>
      <w:r>
        <w:t xml:space="preserve"> en cliquant </w:t>
      </w:r>
      <w:hyperlink r:id="rId11" w:history="1">
        <w:r w:rsidRPr="00001648">
          <w:rPr>
            <w:rStyle w:val="Lienhypertexte"/>
          </w:rPr>
          <w:t>ici</w:t>
        </w:r>
      </w:hyperlink>
      <w:r>
        <w:t>. Le QR Code ci-dessous permet un accès direct mais ne semble pas fonctionner sur téléphone</w:t>
      </w:r>
      <w:r>
        <w:rPr>
          <w:rStyle w:val="Appelnotedebasdep"/>
        </w:rPr>
        <w:footnoteReference w:id="4"/>
      </w:r>
      <w:r>
        <w:t> </w:t>
      </w:r>
    </w:p>
    <w:p w14:paraId="0CA9A1C5" w14:textId="3BEC643B" w:rsidR="00DE450E" w:rsidRDefault="00DE450E" w:rsidP="00DE450E">
      <w:pPr>
        <w:jc w:val="center"/>
      </w:pPr>
      <w:r>
        <w:rPr>
          <w:noProof/>
        </w:rPr>
        <w:drawing>
          <wp:inline distT="0" distB="0" distL="0" distR="0" wp14:anchorId="76CDFCF4" wp14:editId="69319C88">
            <wp:extent cx="2674800" cy="2674800"/>
            <wp:effectExtent l="0" t="0" r="0" b="0"/>
            <wp:docPr id="1698931373" name="Image 1" descr="Une image contenant motif, point, pixel&#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931373" name="Image 1" descr="Une image contenant motif, point, pixel&#10;&#10;Description générée automatiquemen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74800" cy="2674800"/>
                    </a:xfrm>
                    <a:prstGeom prst="rect">
                      <a:avLst/>
                    </a:prstGeom>
                  </pic:spPr>
                </pic:pic>
              </a:graphicData>
            </a:graphic>
          </wp:inline>
        </w:drawing>
      </w:r>
    </w:p>
    <w:p w14:paraId="7ECC5B3C" w14:textId="0FA6C3CD" w:rsidR="00991EBA" w:rsidRDefault="00991EBA" w:rsidP="00991EBA">
      <w:pPr>
        <w:pStyle w:val="Paragraphedeliste"/>
        <w:numPr>
          <w:ilvl w:val="0"/>
          <w:numId w:val="42"/>
        </w:numPr>
      </w:pPr>
      <w:r>
        <w:lastRenderedPageBreak/>
        <w:t>un plateau de jeu avec des jetons</w:t>
      </w:r>
      <w:r w:rsidR="00302886">
        <w:rPr>
          <w:rStyle w:val="Appelnotedebasdep"/>
        </w:rPr>
        <w:footnoteReference w:id="5"/>
      </w:r>
      <w:r>
        <w:t>.</w:t>
      </w:r>
    </w:p>
    <w:p w14:paraId="5478549C" w14:textId="30EA6019" w:rsidR="00991EBA" w:rsidRDefault="00AE7634" w:rsidP="00693234">
      <w:pPr>
        <w:pStyle w:val="Titre3"/>
        <w:numPr>
          <w:ilvl w:val="0"/>
          <w:numId w:val="47"/>
        </w:numPr>
      </w:pPr>
      <w:r>
        <w:t>Mécanique de jeu</w:t>
      </w:r>
    </w:p>
    <w:p w14:paraId="57CB2C46" w14:textId="01EACB4E" w:rsidR="002D5722" w:rsidRDefault="0087795F" w:rsidP="00C02948">
      <w:r>
        <w:t>En début de Partie, o</w:t>
      </w:r>
      <w:r w:rsidR="002D5722">
        <w:t>n distribue 8 cartes.</w:t>
      </w:r>
    </w:p>
    <w:p w14:paraId="11FB6B4D" w14:textId="2C78F89B" w:rsidR="002D5722" w:rsidRDefault="002D5722" w:rsidP="00C02948">
      <w:r>
        <w:t xml:space="preserve">A chaque tour, </w:t>
      </w:r>
      <w:r w:rsidR="0052165B">
        <w:t xml:space="preserve">à moins qu’il s’agisse d’un </w:t>
      </w:r>
      <w:r w:rsidR="0052165B" w:rsidRPr="00D03C1D">
        <w:rPr>
          <w:i/>
          <w:iCs/>
        </w:rPr>
        <w:t>tou</w:t>
      </w:r>
      <w:r w:rsidR="00B80006" w:rsidRPr="00D03C1D">
        <w:rPr>
          <w:i/>
          <w:iCs/>
        </w:rPr>
        <w:t>r</w:t>
      </w:r>
      <w:r w:rsidR="0052165B" w:rsidRPr="00D03C1D">
        <w:rPr>
          <w:i/>
          <w:iCs/>
        </w:rPr>
        <w:t xml:space="preserve"> d’attente,</w:t>
      </w:r>
      <w:r w:rsidR="0052165B">
        <w:t xml:space="preserve"> </w:t>
      </w:r>
      <w:r>
        <w:t>le Joueur peut :</w:t>
      </w:r>
    </w:p>
    <w:p w14:paraId="1AED6505" w14:textId="5D1789FE" w:rsidR="002D5722" w:rsidRDefault="002D5722" w:rsidP="0052165B">
      <w:pPr>
        <w:pStyle w:val="Paragraphedeliste"/>
        <w:numPr>
          <w:ilvl w:val="0"/>
          <w:numId w:val="36"/>
        </w:numPr>
      </w:pPr>
      <w:r>
        <w:t>soit jouer une carte et compléter s</w:t>
      </w:r>
      <w:r w:rsidR="007B3EEF">
        <w:t>a main</w:t>
      </w:r>
      <w:r>
        <w:t> ;</w:t>
      </w:r>
    </w:p>
    <w:p w14:paraId="1A0D59CC" w14:textId="48A36D64" w:rsidR="002D5722" w:rsidRDefault="002D5722" w:rsidP="0052165B">
      <w:pPr>
        <w:pStyle w:val="Paragraphedeliste"/>
        <w:numPr>
          <w:ilvl w:val="0"/>
          <w:numId w:val="36"/>
        </w:numPr>
      </w:pPr>
      <w:r>
        <w:t>soit échanger le nombre de cartes qu’il veut</w:t>
      </w:r>
      <w:r w:rsidR="0052165B">
        <w:t>.</w:t>
      </w:r>
    </w:p>
    <w:p w14:paraId="031492E1" w14:textId="53BF8EF0" w:rsidR="00465345" w:rsidRDefault="00465345" w:rsidP="00465345">
      <w:pPr>
        <w:pStyle w:val="Titre3"/>
        <w:numPr>
          <w:ilvl w:val="0"/>
          <w:numId w:val="47"/>
        </w:numPr>
      </w:pPr>
      <w:r>
        <w:t>Stratégie et apprentissage</w:t>
      </w:r>
    </w:p>
    <w:p w14:paraId="58C777D4" w14:textId="13615FE2" w:rsidR="00465345" w:rsidRDefault="00465345" w:rsidP="00465345">
      <w:r>
        <w:t>On peut jouer afin d‘obtenir un maximum de points et d’améliorer son score à chaque fois. Comme il s’agit d’une version solo du jeu cela risque de devenir lassant.</w:t>
      </w:r>
    </w:p>
    <w:p w14:paraId="6232A308" w14:textId="4D31D654" w:rsidR="00465345" w:rsidRDefault="00465345" w:rsidP="00465345">
      <w:r>
        <w:t xml:space="preserve">Il ne faut pas perdre de vue que le but d’un </w:t>
      </w:r>
      <w:proofErr w:type="spellStart"/>
      <w:r w:rsidRPr="00842F37">
        <w:rPr>
          <w:i/>
          <w:iCs/>
        </w:rPr>
        <w:t>serious</w:t>
      </w:r>
      <w:proofErr w:type="spellEnd"/>
      <w:r w:rsidRPr="00842F37">
        <w:rPr>
          <w:i/>
          <w:iCs/>
        </w:rPr>
        <w:t xml:space="preserve"> </w:t>
      </w:r>
      <w:proofErr w:type="spellStart"/>
      <w:r w:rsidRPr="00842F37">
        <w:rPr>
          <w:i/>
          <w:iCs/>
        </w:rPr>
        <w:t>game</w:t>
      </w:r>
      <w:proofErr w:type="spellEnd"/>
      <w:r>
        <w:t xml:space="preserve"> est d’apprendre</w:t>
      </w:r>
      <w:r w:rsidR="00842F37">
        <w:t>. Il est donc intéressant de tester toutes les procédures pour en comprendre le fonctionnement er en apprécier l’efficacité. On peut, par exemple, se fixer comme objectif de pratiquer une saisie immobilière même si ce n’est sans doute pas la procédure la plus efficace.</w:t>
      </w:r>
    </w:p>
    <w:p w14:paraId="2C0E4AE8" w14:textId="31989986" w:rsidR="007B3EEF" w:rsidRDefault="007B3EEF" w:rsidP="00693234">
      <w:pPr>
        <w:pStyle w:val="Titre3"/>
        <w:numPr>
          <w:ilvl w:val="0"/>
          <w:numId w:val="47"/>
        </w:numPr>
      </w:pPr>
      <w:r>
        <w:t>Déroulement général d’une partie</w:t>
      </w:r>
    </w:p>
    <w:p w14:paraId="1B4AC8FC" w14:textId="78248341" w:rsidR="000F6A11" w:rsidRDefault="000F6A11" w:rsidP="000F6A11">
      <w:r>
        <w:t>On considère que le Joueur n’a pas de titre exécutoire. Il faut donc en obtenir un</w:t>
      </w:r>
      <w:r>
        <w:rPr>
          <w:rStyle w:val="Appelnotedebasdep"/>
        </w:rPr>
        <w:footnoteReference w:id="6"/>
      </w:r>
      <w:r w:rsidRPr="000F6A11">
        <w:t xml:space="preserve"> </w:t>
      </w:r>
      <w:r>
        <w:t>avant de procéder aux mesures d’exécution forcée (pratiquement : les saisies).</w:t>
      </w:r>
    </w:p>
    <w:p w14:paraId="728461BF" w14:textId="1D42F06D" w:rsidR="00C02948" w:rsidRPr="00E55EBB" w:rsidRDefault="00C02948" w:rsidP="007B3EEF">
      <w:pPr>
        <w:pStyle w:val="Titre4"/>
        <w:rPr>
          <w:b/>
        </w:rPr>
      </w:pPr>
      <w:r w:rsidRPr="00E55EBB">
        <w:rPr>
          <w:b/>
        </w:rPr>
        <w:t>I - Obtention d’un titre exécutoire</w:t>
      </w:r>
    </w:p>
    <w:p w14:paraId="5BA6D47F" w14:textId="182E6C54" w:rsidR="00C02948" w:rsidRDefault="00C02948" w:rsidP="007B3EEF">
      <w:r>
        <w:t xml:space="preserve">Le </w:t>
      </w:r>
      <w:r w:rsidR="002D5722">
        <w:t>Joueur</w:t>
      </w:r>
      <w:r>
        <w:t xml:space="preserve"> a le choix entre :</w:t>
      </w:r>
    </w:p>
    <w:p w14:paraId="2A32EC92" w14:textId="77777777" w:rsidR="00C02948" w:rsidRDefault="00C02948" w:rsidP="007B3EEF">
      <w:pPr>
        <w:pStyle w:val="Paragraphedeliste"/>
        <w:numPr>
          <w:ilvl w:val="0"/>
          <w:numId w:val="32"/>
        </w:numPr>
      </w:pPr>
      <w:r>
        <w:t xml:space="preserve">une </w:t>
      </w:r>
      <w:r w:rsidRPr="00BF21F8">
        <w:rPr>
          <w:b/>
        </w:rPr>
        <w:t>Requête en injonction de payer </w:t>
      </w:r>
      <w:r>
        <w:t>;</w:t>
      </w:r>
    </w:p>
    <w:p w14:paraId="7EAA6E1C" w14:textId="77777777" w:rsidR="00C02948" w:rsidRDefault="00C02948" w:rsidP="007B3EEF">
      <w:pPr>
        <w:pStyle w:val="Paragraphedeliste"/>
        <w:numPr>
          <w:ilvl w:val="0"/>
          <w:numId w:val="32"/>
        </w:numPr>
      </w:pPr>
      <w:r>
        <w:t xml:space="preserve">une </w:t>
      </w:r>
      <w:r w:rsidRPr="00BF21F8">
        <w:rPr>
          <w:b/>
        </w:rPr>
        <w:t>Assignation en référé-provision</w:t>
      </w:r>
      <w:r>
        <w:t> ;</w:t>
      </w:r>
    </w:p>
    <w:p w14:paraId="6B4F168A" w14:textId="77777777" w:rsidR="00C02948" w:rsidRDefault="00C02948" w:rsidP="007B3EEF">
      <w:pPr>
        <w:pStyle w:val="Paragraphedeliste"/>
        <w:numPr>
          <w:ilvl w:val="0"/>
          <w:numId w:val="32"/>
        </w:numPr>
      </w:pPr>
      <w:r>
        <w:t xml:space="preserve">une </w:t>
      </w:r>
      <w:r w:rsidRPr="00BF21F8">
        <w:rPr>
          <w:b/>
        </w:rPr>
        <w:t>Assignation au fond</w:t>
      </w:r>
      <w:r>
        <w:t>.</w:t>
      </w:r>
    </w:p>
    <w:p w14:paraId="34FFA419" w14:textId="4E512B51" w:rsidR="00DA3DA5" w:rsidRDefault="00DA3DA5" w:rsidP="007B3EEF">
      <w:r>
        <w:t>En cas d’</w:t>
      </w:r>
      <w:r w:rsidRPr="00B315E2">
        <w:rPr>
          <w:b/>
        </w:rPr>
        <w:t>Assignation au fond,</w:t>
      </w:r>
      <w:r>
        <w:t xml:space="preserve"> mais aussi d’</w:t>
      </w:r>
      <w:r w:rsidRPr="00B315E2">
        <w:rPr>
          <w:b/>
        </w:rPr>
        <w:t>Opposition à injonction de payer</w:t>
      </w:r>
      <w:r>
        <w:t xml:space="preserve">, la procédure suivie permet d’obtenir un </w:t>
      </w:r>
      <w:r w:rsidRPr="00B315E2">
        <w:rPr>
          <w:b/>
        </w:rPr>
        <w:t>Jugement sur le fond</w:t>
      </w:r>
      <w:r>
        <w:t xml:space="preserve"> qui est susceptible d’</w:t>
      </w:r>
      <w:r w:rsidRPr="00B315E2">
        <w:rPr>
          <w:b/>
        </w:rPr>
        <w:t>Appel</w:t>
      </w:r>
      <w:r>
        <w:t>.</w:t>
      </w:r>
    </w:p>
    <w:p w14:paraId="01F68E39" w14:textId="77777777" w:rsidR="00C02948" w:rsidRDefault="00C02948" w:rsidP="007B3EEF">
      <w:pPr>
        <w:pStyle w:val="Titre5"/>
      </w:pPr>
      <w:r>
        <w:t>A - Requête en injonction de payer</w:t>
      </w:r>
    </w:p>
    <w:p w14:paraId="6ABABEFA" w14:textId="4CD36260" w:rsidR="00C02948" w:rsidRDefault="00C02948" w:rsidP="007B3EEF">
      <w:r>
        <w:t xml:space="preserve">Le Créancier dispose de </w:t>
      </w:r>
      <w:r w:rsidRPr="00784EFC">
        <w:rPr>
          <w:i/>
        </w:rPr>
        <w:t>deux tours</w:t>
      </w:r>
      <w:r>
        <w:t xml:space="preserve"> pour poser une carte </w:t>
      </w:r>
      <w:r w:rsidRPr="00BF21F8">
        <w:rPr>
          <w:b/>
        </w:rPr>
        <w:t>Ordonnance d’injonction de payer</w:t>
      </w:r>
      <w:r>
        <w:t>.</w:t>
      </w:r>
    </w:p>
    <w:p w14:paraId="193D655A" w14:textId="231E3A87" w:rsidR="00C02948" w:rsidRDefault="00C02948" w:rsidP="007B3EEF">
      <w:r>
        <w:t xml:space="preserve">A défaut on considère que la requête a été rejetée. Le </w:t>
      </w:r>
      <w:r w:rsidR="00091A6A">
        <w:t>Joueur</w:t>
      </w:r>
      <w:r>
        <w:t xml:space="preserve"> peut alors recourir à l’une ou l’autre des autres procédures d’obtention d’un titre exécutoire.</w:t>
      </w:r>
    </w:p>
    <w:p w14:paraId="6365E0B8" w14:textId="05E3A194" w:rsidR="00C02948" w:rsidRDefault="00C02948" w:rsidP="007B3EEF">
      <w:r>
        <w:lastRenderedPageBreak/>
        <w:t xml:space="preserve">Le </w:t>
      </w:r>
      <w:r w:rsidR="00091A6A">
        <w:t>Joueur</w:t>
      </w:r>
      <w:r>
        <w:t xml:space="preserve"> doit ensuite déposer une carte </w:t>
      </w:r>
      <w:r w:rsidRPr="00BF21F8">
        <w:rPr>
          <w:b/>
        </w:rPr>
        <w:t>Signification de l’Ordonnance d’injonction de payer</w:t>
      </w:r>
      <w:r>
        <w:t xml:space="preserve"> dans les </w:t>
      </w:r>
      <w:r w:rsidRPr="00784EFC">
        <w:rPr>
          <w:i/>
        </w:rPr>
        <w:t>six tours</w:t>
      </w:r>
      <w:r>
        <w:t xml:space="preserve"> suivants sinon l’</w:t>
      </w:r>
      <w:r w:rsidRPr="00ED316B">
        <w:rPr>
          <w:b/>
        </w:rPr>
        <w:t>Ordonnance d’injonction de payer</w:t>
      </w:r>
      <w:r>
        <w:t xml:space="preserve"> est caduque.</w:t>
      </w:r>
      <w:r w:rsidR="00531D17">
        <w:t xml:space="preserve"> La partie se termine</w:t>
      </w:r>
      <w:r w:rsidR="00474D77">
        <w:rPr>
          <w:rStyle w:val="Appelnotedebasdep"/>
        </w:rPr>
        <w:footnoteReference w:id="7"/>
      </w:r>
      <w:r w:rsidR="00531D17">
        <w:t>.</w:t>
      </w:r>
    </w:p>
    <w:p w14:paraId="573D1567" w14:textId="77777777" w:rsidR="00D03C1D" w:rsidRDefault="00C02948" w:rsidP="007B3EEF">
      <w:r>
        <w:t xml:space="preserve">Dans les </w:t>
      </w:r>
      <w:r w:rsidRPr="00784EFC">
        <w:rPr>
          <w:i/>
        </w:rPr>
        <w:t>deux tours</w:t>
      </w:r>
      <w:r>
        <w:t xml:space="preserve"> de la </w:t>
      </w:r>
      <w:r w:rsidRPr="00ED316B">
        <w:rPr>
          <w:b/>
        </w:rPr>
        <w:t>Signification de l’Ordonnance d’injonction de payer</w:t>
      </w:r>
      <w:r>
        <w:t>,</w:t>
      </w:r>
      <w:r w:rsidR="00D03C1D">
        <w:t xml:space="preserve"> le Débiteur (géré par l’IA) peut former Opposition.</w:t>
      </w:r>
    </w:p>
    <w:p w14:paraId="7437E492" w14:textId="315896E7" w:rsidR="00091A6A" w:rsidRDefault="00D03C1D" w:rsidP="007B3EEF">
      <w:r>
        <w:t xml:space="preserve">Au terme des deux </w:t>
      </w:r>
      <w:r w:rsidRPr="000F6A11">
        <w:rPr>
          <w:i/>
          <w:iCs/>
        </w:rPr>
        <w:t>tours d’attente</w:t>
      </w:r>
      <w:r>
        <w:t xml:space="preserve">, donc au troisième tour suivant la Signification, si le Joueur (créancier) dépose lui-même la carte </w:t>
      </w:r>
      <w:r>
        <w:rPr>
          <w:b/>
        </w:rPr>
        <w:t>Opposition à i</w:t>
      </w:r>
      <w:r w:rsidRPr="00ED316B">
        <w:rPr>
          <w:b/>
        </w:rPr>
        <w:t>njonction de payer</w:t>
      </w:r>
      <w:r>
        <w:t xml:space="preserve">, cela signifie (paradoxalement) </w:t>
      </w:r>
      <w:r w:rsidRPr="006D4E60">
        <w:rPr>
          <w:i/>
          <w:iCs/>
        </w:rPr>
        <w:t>qu’il n’y a pas eu d’Opposition</w:t>
      </w:r>
      <w:r>
        <w:t>. Dans ce cas l</w:t>
      </w:r>
      <w:r w:rsidR="00091A6A">
        <w:t>a formule exécutoire est apposée et le Créancier a obtenu un titre exécutoire.</w:t>
      </w:r>
    </w:p>
    <w:p w14:paraId="16EEAEB2" w14:textId="3281F772" w:rsidR="00725857" w:rsidRDefault="00CC3359" w:rsidP="007B3EEF">
      <w:r>
        <w:t xml:space="preserve">Dans le cas contraire il y a </w:t>
      </w:r>
      <w:r w:rsidR="00C02948" w:rsidRPr="00ED316B">
        <w:rPr>
          <w:b/>
        </w:rPr>
        <w:t>Opposition à injonction de payer</w:t>
      </w:r>
      <w:r>
        <w:t xml:space="preserve"> (qui prend date le dernier tour du délai d’opposition)</w:t>
      </w:r>
      <w:r w:rsidR="00C02948">
        <w:t>,</w:t>
      </w:r>
      <w:r w:rsidR="00725857">
        <w:t xml:space="preserve"> il y a alors lieu à </w:t>
      </w:r>
      <w:r w:rsidR="00725857" w:rsidRPr="00725857">
        <w:rPr>
          <w:b/>
        </w:rPr>
        <w:t>Jugement sur le fond</w:t>
      </w:r>
      <w:r w:rsidR="00725857">
        <w:t>.</w:t>
      </w:r>
    </w:p>
    <w:p w14:paraId="77D4CB67" w14:textId="77777777" w:rsidR="00C02948" w:rsidRDefault="00C02948" w:rsidP="007B3EEF">
      <w:pPr>
        <w:pStyle w:val="Titre5"/>
      </w:pPr>
      <w:r>
        <w:t>B - Assignation en référé-provision</w:t>
      </w:r>
    </w:p>
    <w:p w14:paraId="398C2960" w14:textId="5B06D9A5" w:rsidR="00C02948" w:rsidRDefault="00C02948" w:rsidP="007B3EEF">
      <w:r>
        <w:t>L’</w:t>
      </w:r>
      <w:r w:rsidRPr="00DB4BE2">
        <w:rPr>
          <w:b/>
        </w:rPr>
        <w:t>Assignation en référé-provision</w:t>
      </w:r>
      <w:r>
        <w:t xml:space="preserve"> peut être déposée soit en premier</w:t>
      </w:r>
      <w:r w:rsidR="00EF2F4A">
        <w:t>,</w:t>
      </w:r>
      <w:r>
        <w:t xml:space="preserve"> soit après l’échec d’une procédure d’injonction de payer.</w:t>
      </w:r>
    </w:p>
    <w:p w14:paraId="7F982371" w14:textId="6EE73CC5" w:rsidR="00475321" w:rsidRDefault="00C02948" w:rsidP="007B3EEF">
      <w:r>
        <w:t xml:space="preserve">On attend </w:t>
      </w:r>
      <w:r w:rsidRPr="009007BB">
        <w:rPr>
          <w:i/>
        </w:rPr>
        <w:t>deux tours</w:t>
      </w:r>
      <w:r w:rsidR="00475321">
        <w:rPr>
          <w:i/>
        </w:rPr>
        <w:t xml:space="preserve"> d’attente</w:t>
      </w:r>
      <w:r>
        <w:t xml:space="preserve"> pendant lesquels le </w:t>
      </w:r>
      <w:r w:rsidR="00307669">
        <w:t>Joueur</w:t>
      </w:r>
      <w:r>
        <w:t xml:space="preserve"> passe et ensuite </w:t>
      </w:r>
      <w:r w:rsidR="00475321">
        <w:t>il</w:t>
      </w:r>
      <w:r>
        <w:t xml:space="preserve"> peut poser une carte </w:t>
      </w:r>
      <w:r w:rsidRPr="00DB4BE2">
        <w:rPr>
          <w:b/>
        </w:rPr>
        <w:t>Ordonnance de référé</w:t>
      </w:r>
      <w:r w:rsidR="006D4E60">
        <w:t xml:space="preserve"> dans les </w:t>
      </w:r>
      <w:r w:rsidR="006D4E60" w:rsidRPr="004531D9">
        <w:rPr>
          <w:i/>
          <w:iCs/>
        </w:rPr>
        <w:t>deux tours</w:t>
      </w:r>
      <w:r w:rsidR="006D4E60">
        <w:t xml:space="preserve"> qui suivent. Si tel est le cas, l’Ordonnance est favorable, ce qui signifie que le Débiteur est condamné à payer 10000 euros à titre provisoire.</w:t>
      </w:r>
    </w:p>
    <w:p w14:paraId="3FB3763D" w14:textId="755AED98" w:rsidR="00C02948" w:rsidRDefault="006D4E60" w:rsidP="007B3EEF">
      <w:r>
        <w:t>Dans le cas contraire,</w:t>
      </w:r>
      <w:r w:rsidR="00C02948">
        <w:t xml:space="preserve"> l’</w:t>
      </w:r>
      <w:r>
        <w:t>O</w:t>
      </w:r>
      <w:r w:rsidR="00C02948">
        <w:t>rdonnance est en faveur du Débiteur</w:t>
      </w:r>
      <w:r>
        <w:t xml:space="preserve"> et </w:t>
      </w:r>
      <w:r w:rsidR="00C02948">
        <w:t>le Créancier peut recourir à l’</w:t>
      </w:r>
      <w:r w:rsidR="00C02948" w:rsidRPr="00DB4BE2">
        <w:rPr>
          <w:b/>
        </w:rPr>
        <w:t>Assignation au fond</w:t>
      </w:r>
      <w:r w:rsidR="00C02948">
        <w:rPr>
          <w:rStyle w:val="Appelnotedebasdep"/>
          <w:b/>
        </w:rPr>
        <w:footnoteReference w:id="8"/>
      </w:r>
      <w:r w:rsidR="00C02948">
        <w:t>.</w:t>
      </w:r>
      <w:r w:rsidR="00DD59EA">
        <w:t xml:space="preserve"> Il n’est </w:t>
      </w:r>
      <w:r w:rsidR="000F6A11">
        <w:t>plus</w:t>
      </w:r>
      <w:r w:rsidR="00DD59EA">
        <w:t xml:space="preserve"> possible de recourir à la procédure d’injonction de payer.</w:t>
      </w:r>
    </w:p>
    <w:p w14:paraId="62CBD867" w14:textId="77777777" w:rsidR="00C02948" w:rsidRDefault="00C02948" w:rsidP="007B3EEF">
      <w:pPr>
        <w:pStyle w:val="Titre5"/>
      </w:pPr>
      <w:r>
        <w:t>C - Assignation au fond</w:t>
      </w:r>
    </w:p>
    <w:p w14:paraId="4139C3E1" w14:textId="77777777" w:rsidR="00C02948" w:rsidRDefault="00C02948" w:rsidP="007B3EEF">
      <w:r>
        <w:t>L’</w:t>
      </w:r>
      <w:r w:rsidRPr="00DB4BE2">
        <w:rPr>
          <w:b/>
        </w:rPr>
        <w:t>Assignation au fond</w:t>
      </w:r>
      <w:r>
        <w:t xml:space="preserve"> peut être déposée soit en premier soit après l’échec d’une procédure d’injonction de payer, soit après l’échec d’une procédure de référé-provision.</w:t>
      </w:r>
    </w:p>
    <w:p w14:paraId="4391BCB1" w14:textId="11E4B344" w:rsidR="00415C66" w:rsidRDefault="00C02948" w:rsidP="007B3EEF">
      <w:r>
        <w:t xml:space="preserve">On attend </w:t>
      </w:r>
      <w:r w:rsidRPr="009007BB">
        <w:rPr>
          <w:i/>
        </w:rPr>
        <w:t>huit tours</w:t>
      </w:r>
      <w:r w:rsidR="007E05FF">
        <w:rPr>
          <w:i/>
        </w:rPr>
        <w:t xml:space="preserve"> d’attente</w:t>
      </w:r>
      <w:r>
        <w:t xml:space="preserve"> pendant lesquels le </w:t>
      </w:r>
      <w:r w:rsidR="00307669">
        <w:t>Joueur</w:t>
      </w:r>
      <w:r>
        <w:t xml:space="preserve"> passe et ensuite </w:t>
      </w:r>
      <w:r w:rsidR="00415C66">
        <w:t>il</w:t>
      </w:r>
      <w:r>
        <w:t xml:space="preserve"> peut poser une carte </w:t>
      </w:r>
      <w:r w:rsidRPr="00DB4BE2">
        <w:rPr>
          <w:b/>
        </w:rPr>
        <w:t>Jugement sur le fond</w:t>
      </w:r>
      <w:r w:rsidR="006D4E60">
        <w:t xml:space="preserve"> dans les </w:t>
      </w:r>
      <w:r w:rsidR="006D4E60" w:rsidRPr="004531D9">
        <w:rPr>
          <w:i/>
          <w:iCs/>
        </w:rPr>
        <w:t>deux tours</w:t>
      </w:r>
      <w:r w:rsidR="006D4E60">
        <w:t xml:space="preserve"> qui suivent. Si tel est le cas, le Jugement est favorable, ce qui signifie que le Débiteur est condamné à payer 10000 euros.</w:t>
      </w:r>
    </w:p>
    <w:p w14:paraId="4892854A" w14:textId="10CC8738" w:rsidR="006D4E60" w:rsidRDefault="006D4E60" w:rsidP="007B3EEF">
      <w:r>
        <w:t>Dans le cas contraire, le Jugement est en faveur du Débiteur.</w:t>
      </w:r>
    </w:p>
    <w:p w14:paraId="26FDEB8A" w14:textId="331C710E" w:rsidR="00725857" w:rsidRDefault="00725857" w:rsidP="007B3EEF">
      <w:r>
        <w:t>Un appel peut être formée par la Partie à laquelle le Jugement est défavorable.</w:t>
      </w:r>
    </w:p>
    <w:p w14:paraId="51E1EFE9" w14:textId="6F898C0A" w:rsidR="00DA3DA5" w:rsidRDefault="00DA3DA5" w:rsidP="007B3EEF">
      <w:pPr>
        <w:pStyle w:val="Titre5"/>
      </w:pPr>
      <w:r>
        <w:lastRenderedPageBreak/>
        <w:t>D – Jugement sur le fond</w:t>
      </w:r>
    </w:p>
    <w:p w14:paraId="78122836" w14:textId="2FD64E0B" w:rsidR="00725857" w:rsidRDefault="00725857" w:rsidP="00EB4D81">
      <w:pPr>
        <w:pStyle w:val="Titre6"/>
        <w:numPr>
          <w:ilvl w:val="0"/>
          <w:numId w:val="43"/>
        </w:numPr>
      </w:pPr>
      <w:r>
        <w:t>Sur Opposition à injonction de payer</w:t>
      </w:r>
    </w:p>
    <w:p w14:paraId="1576F62A" w14:textId="61AE8644" w:rsidR="00725857" w:rsidRDefault="00725857" w:rsidP="007B3EEF">
      <w:r>
        <w:t xml:space="preserve">On attend </w:t>
      </w:r>
      <w:r w:rsidRPr="000F2E89">
        <w:rPr>
          <w:i/>
        </w:rPr>
        <w:t>six tours</w:t>
      </w:r>
      <w:r>
        <w:rPr>
          <w:i/>
        </w:rPr>
        <w:t xml:space="preserve"> d’attente</w:t>
      </w:r>
      <w:r>
        <w:t xml:space="preserve"> à compter de l’Opposition</w:t>
      </w:r>
      <w:r w:rsidR="0095002D">
        <w:t xml:space="preserve"> </w:t>
      </w:r>
      <w:r>
        <w:t xml:space="preserve">pendant lesquels le Joueur passe et ensuite il peut poser une carte </w:t>
      </w:r>
      <w:r w:rsidRPr="00DB4BE2">
        <w:rPr>
          <w:b/>
        </w:rPr>
        <w:t>Jugement sur le fond</w:t>
      </w:r>
      <w:r>
        <w:t xml:space="preserve"> dans les </w:t>
      </w:r>
      <w:r w:rsidRPr="004531D9">
        <w:rPr>
          <w:i/>
          <w:iCs/>
        </w:rPr>
        <w:t>deux tours</w:t>
      </w:r>
      <w:r>
        <w:t xml:space="preserve"> qui suivent. Si tel est le cas, le Jugement est favorable, ce qui signifie que le Débiteur est condamné à payer 10000 euros.</w:t>
      </w:r>
    </w:p>
    <w:p w14:paraId="7CB113FB" w14:textId="4148270D" w:rsidR="00725857" w:rsidRDefault="00725857" w:rsidP="00EB4D81">
      <w:pPr>
        <w:pStyle w:val="Titre6"/>
        <w:numPr>
          <w:ilvl w:val="0"/>
          <w:numId w:val="43"/>
        </w:numPr>
      </w:pPr>
      <w:r>
        <w:t>Sur Assignation au fond</w:t>
      </w:r>
    </w:p>
    <w:p w14:paraId="5931EC23" w14:textId="15D77088" w:rsidR="00725857" w:rsidRDefault="00725857" w:rsidP="007B3EEF">
      <w:r>
        <w:t xml:space="preserve">On attend </w:t>
      </w:r>
      <w:r w:rsidRPr="009007BB">
        <w:rPr>
          <w:i/>
        </w:rPr>
        <w:t>huit tours</w:t>
      </w:r>
      <w:r>
        <w:rPr>
          <w:i/>
        </w:rPr>
        <w:t xml:space="preserve"> d’attente</w:t>
      </w:r>
      <w:r>
        <w:t xml:space="preserve"> à compter de l’Opposition pendant lesquels le Joueur passe et ensuite il peut poser une carte </w:t>
      </w:r>
      <w:r w:rsidRPr="00DB4BE2">
        <w:rPr>
          <w:b/>
        </w:rPr>
        <w:t>Jugement sur le fond</w:t>
      </w:r>
      <w:r>
        <w:t xml:space="preserve"> dans les </w:t>
      </w:r>
      <w:r w:rsidRPr="004531D9">
        <w:rPr>
          <w:i/>
          <w:iCs/>
        </w:rPr>
        <w:t>deux tours</w:t>
      </w:r>
      <w:r>
        <w:t xml:space="preserve"> qui suivent. Si tel est le cas, le Jugement est favorable, ce qui signifie que le Débiteur est condamné à payer 10000 euros.</w:t>
      </w:r>
    </w:p>
    <w:p w14:paraId="6B3CD11B" w14:textId="77777777" w:rsidR="00725857" w:rsidRDefault="00725857" w:rsidP="007B3EEF">
      <w:r>
        <w:t>Dans le cas contraire, le Jugement est en faveur du Débiteur.</w:t>
      </w:r>
    </w:p>
    <w:p w14:paraId="18DCCF0D" w14:textId="77777777" w:rsidR="00725857" w:rsidRDefault="00725857" w:rsidP="007B3EEF">
      <w:pPr>
        <w:pStyle w:val="Titre5"/>
      </w:pPr>
      <w:r>
        <w:t>E - Appel</w:t>
      </w:r>
    </w:p>
    <w:p w14:paraId="172EE336" w14:textId="77777777" w:rsidR="00725857" w:rsidRDefault="00725857" w:rsidP="007B3EEF">
      <w:pPr>
        <w:pStyle w:val="Titre6"/>
      </w:pPr>
      <w:r>
        <w:t>1) Jugement en faveur du Créancier</w:t>
      </w:r>
    </w:p>
    <w:p w14:paraId="35BFE90C" w14:textId="77777777" w:rsidR="00725857" w:rsidRDefault="00725857" w:rsidP="007B3EEF">
      <w:r>
        <w:t xml:space="preserve">Pendant les </w:t>
      </w:r>
      <w:r w:rsidRPr="00CC3359">
        <w:rPr>
          <w:i/>
          <w:iCs/>
        </w:rPr>
        <w:t>deux tours</w:t>
      </w:r>
      <w:r>
        <w:t xml:space="preserve"> suivant, le Débiteur (géré par l’IA) peut  faite appel. On passe donc deux tours d’attente ; au tour suivant le Joueur créancier peut déposer une carte </w:t>
      </w:r>
      <w:r w:rsidRPr="00CC3359">
        <w:rPr>
          <w:b/>
        </w:rPr>
        <w:t>Déclaration d’appel</w:t>
      </w:r>
      <w:r>
        <w:t xml:space="preserve"> qui, paradoxalement, lui permettra ici d’obtenir un certificat de non-appel. Dans ce cas le Jugement sur le fond passe en force de chose jugée et est donc exécutoire. On passe à la phase Mise en place des procédures d’exécution.</w:t>
      </w:r>
    </w:p>
    <w:p w14:paraId="1E5C45CE" w14:textId="77777777" w:rsidR="00725857" w:rsidRDefault="00725857" w:rsidP="007B3EEF">
      <w:r>
        <w:t xml:space="preserve">Dans le cas contraire on considère que le Débiteur a fait appel. La Déclaration d’appel prend date au terme du délai d’appel. On attend </w:t>
      </w:r>
      <w:r w:rsidRPr="0042494A">
        <w:rPr>
          <w:i/>
        </w:rPr>
        <w:t xml:space="preserve">huit tours d’attente </w:t>
      </w:r>
      <w:r>
        <w:t xml:space="preserve">pendant lesquels le Joueur passe et ensuite il peut poser une carte </w:t>
      </w:r>
      <w:r w:rsidRPr="0042494A">
        <w:rPr>
          <w:b/>
        </w:rPr>
        <w:t>Arrêt</w:t>
      </w:r>
      <w:r>
        <w:t xml:space="preserve"> dans les </w:t>
      </w:r>
      <w:r w:rsidRPr="00CC3359">
        <w:rPr>
          <w:i/>
          <w:iCs/>
        </w:rPr>
        <w:t xml:space="preserve">deux tours </w:t>
      </w:r>
      <w:r>
        <w:t>suivent. S’il le fait l’arrêt d’appel est favorable au Créancier (arrêt confirmatif). On passe à la phase Mise en place des procédures d’exécution.</w:t>
      </w:r>
    </w:p>
    <w:p w14:paraId="54EEBE82" w14:textId="77777777" w:rsidR="00725857" w:rsidRPr="00CC3359" w:rsidRDefault="00725857" w:rsidP="007B3EEF">
      <w:r>
        <w:t>Dans le cas contraire il est favorable au Débiteur (arrêt infirmatif) et la Partie prend fin.</w:t>
      </w:r>
    </w:p>
    <w:p w14:paraId="660F76C9" w14:textId="77777777" w:rsidR="00725857" w:rsidRDefault="00725857" w:rsidP="007B3EEF">
      <w:pPr>
        <w:pStyle w:val="Titre6"/>
      </w:pPr>
      <w:r>
        <w:t>2) Jugement en faveur du Débiteur</w:t>
      </w:r>
    </w:p>
    <w:p w14:paraId="7A4CFCFE" w14:textId="77777777" w:rsidR="00725857" w:rsidRDefault="00725857" w:rsidP="007B3EEF">
      <w:r>
        <w:t xml:space="preserve">Le Joueur dispose de </w:t>
      </w:r>
      <w:r w:rsidRPr="000029BC">
        <w:rPr>
          <w:i/>
        </w:rPr>
        <w:t>deux tours</w:t>
      </w:r>
      <w:r>
        <w:t xml:space="preserve"> pour déposer une </w:t>
      </w:r>
      <w:r w:rsidRPr="000029BC">
        <w:rPr>
          <w:b/>
        </w:rPr>
        <w:t>Déclaration d’appel</w:t>
      </w:r>
      <w:r>
        <w:t>.</w:t>
      </w:r>
    </w:p>
    <w:p w14:paraId="7692A5C4" w14:textId="77777777" w:rsidR="00725857" w:rsidRDefault="00725857" w:rsidP="00EB4D81">
      <w:r>
        <w:t>S’il ne le fait pas le Jugement sur le fond passe en force de chose jugée et est donc exécutoire. La Partie est terminée.</w:t>
      </w:r>
    </w:p>
    <w:p w14:paraId="72EE3607" w14:textId="77777777" w:rsidR="00725857" w:rsidRDefault="00725857" w:rsidP="007B3EEF">
      <w:r>
        <w:t xml:space="preserve">S’il fait appel dans le délai on attend </w:t>
      </w:r>
      <w:r w:rsidRPr="00573265">
        <w:rPr>
          <w:i/>
        </w:rPr>
        <w:t>huit tours d’attente</w:t>
      </w:r>
      <w:r>
        <w:t xml:space="preserve"> pendant lesquels le Joueur passe et ensuite il peut poser une carte </w:t>
      </w:r>
      <w:r w:rsidRPr="00573265">
        <w:rPr>
          <w:b/>
        </w:rPr>
        <w:t>Arrêt</w:t>
      </w:r>
      <w:r>
        <w:t xml:space="preserve"> dans les</w:t>
      </w:r>
      <w:r w:rsidRPr="006B6202">
        <w:rPr>
          <w:i/>
          <w:iCs/>
        </w:rPr>
        <w:t xml:space="preserve"> deux tours</w:t>
      </w:r>
      <w:r>
        <w:t xml:space="preserve"> qui suivent. S’il le fait l’arrêt d’appel lui est favorable (arrêt infirmatif). On passe à la phase Mise en place des procédures d’exécution.</w:t>
      </w:r>
    </w:p>
    <w:p w14:paraId="379BA50D" w14:textId="77777777" w:rsidR="00725857" w:rsidRDefault="00725857" w:rsidP="007B3EEF">
      <w:r>
        <w:t>Dans le cas contraire, l’Arrêt est en faveur du Débiteur (arrêt confirmatif) la Partie prend fin.</w:t>
      </w:r>
    </w:p>
    <w:p w14:paraId="6FF33963" w14:textId="123B5819" w:rsidR="00561890" w:rsidRDefault="00561890" w:rsidP="00561890">
      <w:r>
        <w:rPr>
          <w:noProof/>
        </w:rPr>
        <w:lastRenderedPageBreak/>
        <w:drawing>
          <wp:inline distT="0" distB="0" distL="0" distR="0" wp14:anchorId="09AF7893" wp14:editId="45E77EE6">
            <wp:extent cx="5563235" cy="3935730"/>
            <wp:effectExtent l="0" t="0" r="0" b="0"/>
            <wp:docPr id="1161536376" name="Image 1" descr="Une image contenant texte, diagramme, capture d’écran,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536376" name="Image 1" descr="Une image contenant texte, diagramme, capture d’écran, ligne&#10;&#10;Description générée automatiquement"/>
                    <pic:cNvPicPr/>
                  </pic:nvPicPr>
                  <pic:blipFill>
                    <a:blip r:embed="rId13">
                      <a:extLst>
                        <a:ext uri="{28A0092B-C50C-407E-A947-70E740481C1C}">
                          <a14:useLocalDpi xmlns:a14="http://schemas.microsoft.com/office/drawing/2010/main" val="0"/>
                        </a:ext>
                      </a:extLst>
                    </a:blip>
                    <a:stretch>
                      <a:fillRect/>
                    </a:stretch>
                  </pic:blipFill>
                  <pic:spPr>
                    <a:xfrm>
                      <a:off x="0" y="0"/>
                      <a:ext cx="5563235" cy="3935730"/>
                    </a:xfrm>
                    <a:prstGeom prst="rect">
                      <a:avLst/>
                    </a:prstGeom>
                  </pic:spPr>
                </pic:pic>
              </a:graphicData>
            </a:graphic>
          </wp:inline>
        </w:drawing>
      </w:r>
    </w:p>
    <w:p w14:paraId="3E24BE94" w14:textId="77777777" w:rsidR="00C02948" w:rsidRPr="003A3EFE" w:rsidRDefault="00C02948" w:rsidP="007B3EEF">
      <w:pPr>
        <w:pStyle w:val="Titre4"/>
        <w:rPr>
          <w:b/>
        </w:rPr>
      </w:pPr>
      <w:r w:rsidRPr="003A3EFE">
        <w:rPr>
          <w:b/>
        </w:rPr>
        <w:t>II - Mise en œuvre des procédures d’exécution</w:t>
      </w:r>
    </w:p>
    <w:p w14:paraId="22AFFC86" w14:textId="5530ECA6" w:rsidR="00C02948" w:rsidRDefault="00C02948" w:rsidP="007B3EEF">
      <w:r>
        <w:t xml:space="preserve">S’il a obtenu un titre exécutoire, le </w:t>
      </w:r>
      <w:r w:rsidR="00FD486E">
        <w:t>Joueur</w:t>
      </w:r>
      <w:r>
        <w:t xml:space="preserve"> peut jouer successivement l’une ou l’autre des cartes suivantes</w:t>
      </w:r>
      <w:r>
        <w:rPr>
          <w:rStyle w:val="Appelnotedebasdep"/>
        </w:rPr>
        <w:footnoteReference w:id="9"/>
      </w:r>
      <w:r>
        <w:t>.</w:t>
      </w:r>
    </w:p>
    <w:p w14:paraId="54776277" w14:textId="77777777" w:rsidR="00C02948" w:rsidRPr="00D23B9D" w:rsidRDefault="00C02948" w:rsidP="007B3EEF">
      <w:pPr>
        <w:pStyle w:val="Paragraphedeliste"/>
        <w:numPr>
          <w:ilvl w:val="0"/>
          <w:numId w:val="37"/>
        </w:numPr>
        <w:rPr>
          <w:b/>
        </w:rPr>
      </w:pPr>
      <w:r w:rsidRPr="00D23B9D">
        <w:rPr>
          <w:b/>
        </w:rPr>
        <w:t>Saisie-attribution sur compte bancaire</w:t>
      </w:r>
    </w:p>
    <w:p w14:paraId="03095B82" w14:textId="77777777" w:rsidR="00C02948" w:rsidRPr="00D23B9D" w:rsidRDefault="00C02948" w:rsidP="007B3EEF">
      <w:pPr>
        <w:pStyle w:val="Paragraphedeliste"/>
        <w:numPr>
          <w:ilvl w:val="0"/>
          <w:numId w:val="37"/>
        </w:numPr>
        <w:rPr>
          <w:b/>
        </w:rPr>
      </w:pPr>
      <w:r w:rsidRPr="00D23B9D">
        <w:rPr>
          <w:b/>
        </w:rPr>
        <w:t>Commandement de saisie-vente</w:t>
      </w:r>
    </w:p>
    <w:p w14:paraId="19082966" w14:textId="77777777" w:rsidR="00C02948" w:rsidRPr="00D23B9D" w:rsidRDefault="00C02948" w:rsidP="007B3EEF">
      <w:pPr>
        <w:pStyle w:val="Paragraphedeliste"/>
        <w:numPr>
          <w:ilvl w:val="0"/>
          <w:numId w:val="37"/>
        </w:numPr>
        <w:rPr>
          <w:b/>
        </w:rPr>
      </w:pPr>
      <w:r w:rsidRPr="00D23B9D">
        <w:rPr>
          <w:b/>
        </w:rPr>
        <w:t>Commandement valant saisie immobilière</w:t>
      </w:r>
    </w:p>
    <w:p w14:paraId="6928F71C" w14:textId="77777777" w:rsidR="00C02948" w:rsidRPr="00137543" w:rsidRDefault="00C02948" w:rsidP="007B3EEF">
      <w:r>
        <w:t xml:space="preserve">Chaque procédure ne peut être tentée qu’une fois. Elles doivent l’être les unes à la suite des autres, ce qui signifie que </w:t>
      </w:r>
      <w:r w:rsidRPr="00D018DC">
        <w:rPr>
          <w:i/>
          <w:iCs/>
        </w:rPr>
        <w:t>le Créancier ne peut plus échanger de carte pendant cette phase de jeu.</w:t>
      </w:r>
    </w:p>
    <w:p w14:paraId="639CE1D5" w14:textId="77777777" w:rsidR="00C02948" w:rsidRDefault="00C02948" w:rsidP="007B3EEF">
      <w:pPr>
        <w:pStyle w:val="Titre5"/>
      </w:pPr>
      <w:r>
        <w:t>A – Saisie-attribution sur compte bancaire</w:t>
      </w:r>
    </w:p>
    <w:p w14:paraId="1490A177" w14:textId="508A059D" w:rsidR="00C02948" w:rsidRDefault="00C02948" w:rsidP="007B3EEF">
      <w:r>
        <w:t xml:space="preserve">Le </w:t>
      </w:r>
      <w:r w:rsidR="00FD486E">
        <w:t>Joueur</w:t>
      </w:r>
      <w:r>
        <w:t xml:space="preserve"> dépose une carte </w:t>
      </w:r>
      <w:r w:rsidRPr="0059223C">
        <w:rPr>
          <w:b/>
        </w:rPr>
        <w:t>Saisie-attribution sur compte bancaire</w:t>
      </w:r>
      <w:r>
        <w:t>.</w:t>
      </w:r>
    </w:p>
    <w:p w14:paraId="18960C50" w14:textId="18E9B952" w:rsidR="00573265" w:rsidRDefault="00573265" w:rsidP="007B3EEF">
      <w:r>
        <w:t xml:space="preserve">Au </w:t>
      </w:r>
      <w:r w:rsidRPr="007000DA">
        <w:rPr>
          <w:i/>
        </w:rPr>
        <w:t>tour suivant</w:t>
      </w:r>
      <w:r>
        <w:t xml:space="preserve"> il doit déposer une carte </w:t>
      </w:r>
      <w:r w:rsidRPr="000C119E">
        <w:rPr>
          <w:b/>
        </w:rPr>
        <w:t>Dénonciation</w:t>
      </w:r>
      <w:r>
        <w:t>, à défaut la procédure de saisie-attribution prend fin. Une autre procédure d’exécution peut être tentée.</w:t>
      </w:r>
    </w:p>
    <w:p w14:paraId="0BE89F41" w14:textId="1E7B3242" w:rsidR="00C02948" w:rsidRDefault="00C02948" w:rsidP="007B3EEF">
      <w:r>
        <w:t xml:space="preserve">Si la Dénonciation est faite, le </w:t>
      </w:r>
      <w:r w:rsidR="00FD486E">
        <w:t>Joueur</w:t>
      </w:r>
      <w:r>
        <w:t xml:space="preserve"> touche le pourcentage de la somme indiqué sur la carte </w:t>
      </w:r>
      <w:r w:rsidRPr="000C119E">
        <w:rPr>
          <w:b/>
        </w:rPr>
        <w:t>Saisie-attribution sur compte bancaire</w:t>
      </w:r>
      <w:r w:rsidR="00D32584">
        <w:rPr>
          <w:rStyle w:val="Appelnotedebasdep"/>
          <w:b/>
        </w:rPr>
        <w:footnoteReference w:id="10"/>
      </w:r>
      <w:r>
        <w:t>.</w:t>
      </w:r>
    </w:p>
    <w:p w14:paraId="76322B3F" w14:textId="77777777" w:rsidR="00C02948" w:rsidRDefault="00C02948" w:rsidP="007B3EEF">
      <w:pPr>
        <w:pStyle w:val="Titre5"/>
      </w:pPr>
      <w:r>
        <w:lastRenderedPageBreak/>
        <w:t>B – Saisie-vente</w:t>
      </w:r>
    </w:p>
    <w:p w14:paraId="7DB1F749" w14:textId="6A033F6F" w:rsidR="00C02948" w:rsidRDefault="00C02948" w:rsidP="007B3EEF">
      <w:r>
        <w:t xml:space="preserve">Le </w:t>
      </w:r>
      <w:r w:rsidR="00FD486E">
        <w:t>Joueur</w:t>
      </w:r>
      <w:r>
        <w:t xml:space="preserve"> dépose une carte </w:t>
      </w:r>
      <w:r>
        <w:rPr>
          <w:b/>
        </w:rPr>
        <w:t>Commandement de s</w:t>
      </w:r>
      <w:r w:rsidRPr="0059223C">
        <w:rPr>
          <w:b/>
        </w:rPr>
        <w:t>aisie-</w:t>
      </w:r>
      <w:r>
        <w:rPr>
          <w:b/>
        </w:rPr>
        <w:t>vente</w:t>
      </w:r>
      <w:r>
        <w:t>.</w:t>
      </w:r>
    </w:p>
    <w:p w14:paraId="2F689ED6" w14:textId="0C1964EF" w:rsidR="00C02948" w:rsidRDefault="00C02948" w:rsidP="007B3EEF">
      <w:r>
        <w:t xml:space="preserve">Au </w:t>
      </w:r>
      <w:r w:rsidRPr="00F3769F">
        <w:rPr>
          <w:i/>
        </w:rPr>
        <w:t>tour suivant</w:t>
      </w:r>
      <w:r>
        <w:t xml:space="preserve"> il doit déposer une carte </w:t>
      </w:r>
      <w:r>
        <w:rPr>
          <w:b/>
        </w:rPr>
        <w:t>Saisie-vente</w:t>
      </w:r>
      <w:r>
        <w:t>, à défaut la procédure de saisie</w:t>
      </w:r>
      <w:r w:rsidR="009A1728">
        <w:t>-vente</w:t>
      </w:r>
      <w:r>
        <w:t xml:space="preserve"> prend fin. Une autre procédure d’exécution peut être tentée.</w:t>
      </w:r>
    </w:p>
    <w:p w14:paraId="5BA24032" w14:textId="572A1C13" w:rsidR="00C02948" w:rsidRDefault="00C02948" w:rsidP="007B3EEF">
      <w:r w:rsidRPr="00F3769F">
        <w:rPr>
          <w:i/>
        </w:rPr>
        <w:t>Deux tours après</w:t>
      </w:r>
      <w:r>
        <w:t xml:space="preserve"> le </w:t>
      </w:r>
      <w:r w:rsidR="00D40A81">
        <w:t>Joueur</w:t>
      </w:r>
      <w:r>
        <w:t xml:space="preserve"> touche le pourcentage de la somme indiqué sur la carte </w:t>
      </w:r>
      <w:r w:rsidRPr="000C119E">
        <w:rPr>
          <w:b/>
        </w:rPr>
        <w:t>Saisie-</w:t>
      </w:r>
      <w:r>
        <w:rPr>
          <w:b/>
        </w:rPr>
        <w:t>vente</w:t>
      </w:r>
      <w:r>
        <w:t>.</w:t>
      </w:r>
    </w:p>
    <w:p w14:paraId="7A85B0CD" w14:textId="77777777" w:rsidR="00C02948" w:rsidRDefault="00C02948" w:rsidP="007B3EEF">
      <w:pPr>
        <w:pStyle w:val="Titre5"/>
      </w:pPr>
      <w:r>
        <w:t>C- Saisie immobilière</w:t>
      </w:r>
    </w:p>
    <w:p w14:paraId="75DCA53A" w14:textId="510DD158" w:rsidR="00C02948" w:rsidRDefault="00C02948" w:rsidP="007B3EEF">
      <w:r>
        <w:t>Cette procédure n’est possible que s</w:t>
      </w:r>
      <w:r w:rsidRPr="00D32584">
        <w:rPr>
          <w:i/>
          <w:iCs/>
        </w:rPr>
        <w:t>i l’on dispose d’un Jugement sur le fond</w:t>
      </w:r>
      <w:r w:rsidR="00D35921" w:rsidRPr="00D32584">
        <w:rPr>
          <w:i/>
          <w:iCs/>
        </w:rPr>
        <w:t xml:space="preserve">, </w:t>
      </w:r>
      <w:r w:rsidRPr="00D32584">
        <w:rPr>
          <w:i/>
          <w:iCs/>
        </w:rPr>
        <w:t xml:space="preserve">d’un </w:t>
      </w:r>
      <w:r w:rsidR="00D40A81" w:rsidRPr="00D32584">
        <w:rPr>
          <w:i/>
          <w:iCs/>
        </w:rPr>
        <w:t>A</w:t>
      </w:r>
      <w:r w:rsidRPr="00D32584">
        <w:rPr>
          <w:i/>
          <w:iCs/>
        </w:rPr>
        <w:t>rrêt</w:t>
      </w:r>
      <w:r w:rsidR="00D35921" w:rsidRPr="00D32584">
        <w:rPr>
          <w:i/>
          <w:iCs/>
        </w:rPr>
        <w:t xml:space="preserve"> ou d’une Ordonnance d’injonction de payer définitive</w:t>
      </w:r>
      <w:r w:rsidR="00D32584">
        <w:rPr>
          <w:rStyle w:val="Appelnotedebasdep"/>
          <w:i/>
          <w:iCs/>
        </w:rPr>
        <w:footnoteReference w:id="11"/>
      </w:r>
      <w:r w:rsidR="00D35921">
        <w:t>.</w:t>
      </w:r>
    </w:p>
    <w:p w14:paraId="2CBB8C8C" w14:textId="26FC1A30" w:rsidR="00C02948" w:rsidRDefault="00C02948" w:rsidP="007B3EEF">
      <w:r>
        <w:t xml:space="preserve">Le </w:t>
      </w:r>
      <w:r w:rsidR="00D40A81">
        <w:t>Joueur</w:t>
      </w:r>
      <w:r>
        <w:t xml:space="preserve"> dépose une carte </w:t>
      </w:r>
      <w:r>
        <w:rPr>
          <w:b/>
        </w:rPr>
        <w:t>Commandement valant s</w:t>
      </w:r>
      <w:r w:rsidRPr="0059223C">
        <w:rPr>
          <w:b/>
        </w:rPr>
        <w:t>aisie</w:t>
      </w:r>
      <w:r>
        <w:rPr>
          <w:b/>
        </w:rPr>
        <w:t xml:space="preserve"> immobilière</w:t>
      </w:r>
      <w:r>
        <w:t>.</w:t>
      </w:r>
    </w:p>
    <w:p w14:paraId="320B8EAF" w14:textId="5CC2C5A7" w:rsidR="00C02948" w:rsidRPr="00B91C6C" w:rsidRDefault="00C02948" w:rsidP="007B3EEF">
      <w:r>
        <w:t xml:space="preserve">La procédure prend fin si l’un ou l’autre des délais ci-dessous n’est pas respecté par le </w:t>
      </w:r>
      <w:r w:rsidR="00D40A81">
        <w:t>Joueur</w:t>
      </w:r>
      <w:r>
        <w:t>. Une autre procédure d’exécution peut être tentée.</w:t>
      </w:r>
    </w:p>
    <w:p w14:paraId="006D8F6B" w14:textId="4939F3BB" w:rsidR="00C02948" w:rsidRDefault="00C02948" w:rsidP="007B3EEF">
      <w:r>
        <w:t xml:space="preserve">Dans les </w:t>
      </w:r>
      <w:r w:rsidRPr="00F3769F">
        <w:rPr>
          <w:i/>
        </w:rPr>
        <w:t>deux tours</w:t>
      </w:r>
      <w:r>
        <w:t xml:space="preserve"> qui suivent le </w:t>
      </w:r>
      <w:r w:rsidR="00D40A81">
        <w:t>Joueur</w:t>
      </w:r>
      <w:r>
        <w:t xml:space="preserve"> doit déposer une carte </w:t>
      </w:r>
      <w:r w:rsidRPr="00F3769F">
        <w:rPr>
          <w:b/>
        </w:rPr>
        <w:t>Publication du commandement</w:t>
      </w:r>
      <w:r>
        <w:t>.</w:t>
      </w:r>
    </w:p>
    <w:p w14:paraId="0623A60F" w14:textId="61BCE35A" w:rsidR="00C02948" w:rsidRDefault="00C02948" w:rsidP="007B3EEF">
      <w:r>
        <w:t xml:space="preserve">Dans les </w:t>
      </w:r>
      <w:r w:rsidRPr="00F3769F">
        <w:rPr>
          <w:i/>
        </w:rPr>
        <w:t>deux tours</w:t>
      </w:r>
      <w:r>
        <w:t xml:space="preserve"> qui suivent la </w:t>
      </w:r>
      <w:r w:rsidRPr="00F3769F">
        <w:rPr>
          <w:b/>
        </w:rPr>
        <w:t>Publication du commandement</w:t>
      </w:r>
      <w:r>
        <w:t xml:space="preserve"> il doit déposer une carte </w:t>
      </w:r>
      <w:r w:rsidRPr="00EF06A9">
        <w:rPr>
          <w:b/>
        </w:rPr>
        <w:t>Assignation à l’audience d’orientation</w:t>
      </w:r>
      <w:r>
        <w:t>.</w:t>
      </w:r>
    </w:p>
    <w:p w14:paraId="54E561A5" w14:textId="0747626A" w:rsidR="0053143B" w:rsidRDefault="0053143B" w:rsidP="007B3EEF">
      <w:r>
        <w:t xml:space="preserve">La carte </w:t>
      </w:r>
      <w:r w:rsidRPr="0053143B">
        <w:rPr>
          <w:b/>
        </w:rPr>
        <w:t>Audience d’orientation</w:t>
      </w:r>
      <w:r>
        <w:t xml:space="preserve"> est déposée automatiquement 5 tours après.</w:t>
      </w:r>
    </w:p>
    <w:p w14:paraId="20A64B0B" w14:textId="5047BFC0" w:rsidR="00C02948" w:rsidRDefault="00C02948" w:rsidP="007B3EEF">
      <w:r>
        <w:t xml:space="preserve">Au </w:t>
      </w:r>
      <w:r w:rsidRPr="00106C80">
        <w:rPr>
          <w:i/>
        </w:rPr>
        <w:t>tour suivant</w:t>
      </w:r>
      <w:r w:rsidR="001656BB">
        <w:rPr>
          <w:iCs/>
        </w:rPr>
        <w:t xml:space="preserve"> l’assignation à l’Audience d’orientation</w:t>
      </w:r>
      <w:r>
        <w:t xml:space="preserve">, le </w:t>
      </w:r>
      <w:r w:rsidR="00D40A81">
        <w:t>Joueur</w:t>
      </w:r>
      <w:r>
        <w:t xml:space="preserve"> doit déposer une carte </w:t>
      </w:r>
      <w:r w:rsidRPr="00106C80">
        <w:rPr>
          <w:b/>
        </w:rPr>
        <w:t>Cahier des conditions de vente</w:t>
      </w:r>
      <w:r>
        <w:t>.</w:t>
      </w:r>
    </w:p>
    <w:p w14:paraId="2699AFCF" w14:textId="08C538D2" w:rsidR="00C02948" w:rsidRDefault="00C02948" w:rsidP="007B3EEF">
      <w:r>
        <w:t xml:space="preserve">On passe </w:t>
      </w:r>
      <w:r w:rsidR="0053143B">
        <w:rPr>
          <w:i/>
          <w:iCs/>
        </w:rPr>
        <w:t xml:space="preserve">les </w:t>
      </w:r>
      <w:r w:rsidRPr="00CA6B84">
        <w:rPr>
          <w:i/>
          <w:iCs/>
        </w:rPr>
        <w:t>tours</w:t>
      </w:r>
      <w:r w:rsidR="00D40A81" w:rsidRPr="00CA6B84">
        <w:rPr>
          <w:i/>
          <w:iCs/>
        </w:rPr>
        <w:t xml:space="preserve"> d’attente</w:t>
      </w:r>
      <w:r w:rsidR="0053143B">
        <w:t xml:space="preserve"> nécessaires jusqu’à l’</w:t>
      </w:r>
      <w:r w:rsidRPr="004064F5">
        <w:rPr>
          <w:b/>
        </w:rPr>
        <w:t>Audience d’orientation</w:t>
      </w:r>
      <w:r>
        <w:t>. La vente forcée est ordonnée</w:t>
      </w:r>
      <w:r w:rsidR="00D32584">
        <w:rPr>
          <w:rStyle w:val="Appelnotedebasdep"/>
        </w:rPr>
        <w:footnoteReference w:id="12"/>
      </w:r>
      <w:r>
        <w:t>.</w:t>
      </w:r>
    </w:p>
    <w:p w14:paraId="70FA6556" w14:textId="75D70626" w:rsidR="00C02948" w:rsidRDefault="00C02948" w:rsidP="007B3EEF">
      <w:r>
        <w:t>La date de l’</w:t>
      </w:r>
      <w:r w:rsidRPr="00597666">
        <w:rPr>
          <w:b/>
        </w:rPr>
        <w:t>Audience d’adjudication</w:t>
      </w:r>
      <w:r>
        <w:t xml:space="preserve"> est </w:t>
      </w:r>
      <w:r w:rsidRPr="00597666">
        <w:rPr>
          <w:i/>
        </w:rPr>
        <w:t xml:space="preserve">quatre tours </w:t>
      </w:r>
      <w:r w:rsidR="00D40A81">
        <w:rPr>
          <w:i/>
        </w:rPr>
        <w:t xml:space="preserve">d’attente </w:t>
      </w:r>
      <w:r w:rsidRPr="00597666">
        <w:rPr>
          <w:i/>
        </w:rPr>
        <w:t>après</w:t>
      </w:r>
      <w:r>
        <w:t xml:space="preserve"> l’</w:t>
      </w:r>
      <w:r w:rsidRPr="00597666">
        <w:rPr>
          <w:b/>
        </w:rPr>
        <w:t>Audience d’orientation</w:t>
      </w:r>
      <w:r>
        <w:t>.</w:t>
      </w:r>
      <w:r w:rsidR="00C00134">
        <w:t xml:space="preserve"> On pose automatiquement la carte correspondante.</w:t>
      </w:r>
    </w:p>
    <w:p w14:paraId="034BDFEA" w14:textId="69ED10A5" w:rsidR="003874D6" w:rsidRDefault="003874D6" w:rsidP="007B3EEF">
      <w:r>
        <w:t xml:space="preserve">Le Joueur doit déposer une carte </w:t>
      </w:r>
      <w:r w:rsidR="0040409E">
        <w:rPr>
          <w:b/>
        </w:rPr>
        <w:t>Publicité</w:t>
      </w:r>
      <w:r>
        <w:t xml:space="preserve"> au moins </w:t>
      </w:r>
      <w:r w:rsidRPr="00597666">
        <w:rPr>
          <w:i/>
        </w:rPr>
        <w:t>deux tours avant</w:t>
      </w:r>
      <w:r w:rsidR="00D32584">
        <w:rPr>
          <w:iCs/>
        </w:rPr>
        <w:t xml:space="preserve"> l’Audience d’adjudication</w:t>
      </w:r>
      <w:r w:rsidR="00527887">
        <w:t xml:space="preserve"> mais seulement après l’Audience d’orientation.</w:t>
      </w:r>
    </w:p>
    <w:p w14:paraId="510E813A" w14:textId="64C20BCF" w:rsidR="00C02948" w:rsidRDefault="00C02948" w:rsidP="007B3EEF">
      <w:r>
        <w:t>Au jour de l’</w:t>
      </w:r>
      <w:r w:rsidRPr="00CE5A79">
        <w:rPr>
          <w:b/>
        </w:rPr>
        <w:t>Audience d’adjudication</w:t>
      </w:r>
      <w:r>
        <w:t xml:space="preserve">, le </w:t>
      </w:r>
      <w:r w:rsidR="00D40A81">
        <w:t>Joueur</w:t>
      </w:r>
      <w:r>
        <w:t xml:space="preserve"> perçoit le pourcentage indiqué sur la carte correspondante.</w:t>
      </w:r>
    </w:p>
    <w:p w14:paraId="3B70E4D4" w14:textId="16625562" w:rsidR="00696726" w:rsidRDefault="00696726" w:rsidP="00696726">
      <w:r>
        <w:rPr>
          <w:noProof/>
        </w:rPr>
        <w:lastRenderedPageBreak/>
        <w:drawing>
          <wp:inline distT="0" distB="0" distL="0" distR="0" wp14:anchorId="557248DF" wp14:editId="554C6588">
            <wp:extent cx="5563235" cy="3935730"/>
            <wp:effectExtent l="0" t="0" r="0" b="0"/>
            <wp:docPr id="10125522" name="Image 2" descr="Une image contenant texte, diagramme, capture d’écran,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5522" name="Image 2" descr="Une image contenant texte, diagramme, capture d’écran, ligne&#10;&#10;Description générée automatiquement"/>
                    <pic:cNvPicPr/>
                  </pic:nvPicPr>
                  <pic:blipFill>
                    <a:blip r:embed="rId14">
                      <a:extLst>
                        <a:ext uri="{28A0092B-C50C-407E-A947-70E740481C1C}">
                          <a14:useLocalDpi xmlns:a14="http://schemas.microsoft.com/office/drawing/2010/main" val="0"/>
                        </a:ext>
                      </a:extLst>
                    </a:blip>
                    <a:stretch>
                      <a:fillRect/>
                    </a:stretch>
                  </pic:blipFill>
                  <pic:spPr>
                    <a:xfrm>
                      <a:off x="0" y="0"/>
                      <a:ext cx="5563235" cy="3935730"/>
                    </a:xfrm>
                    <a:prstGeom prst="rect">
                      <a:avLst/>
                    </a:prstGeom>
                  </pic:spPr>
                </pic:pic>
              </a:graphicData>
            </a:graphic>
          </wp:inline>
        </w:drawing>
      </w:r>
    </w:p>
    <w:p w14:paraId="34805C5F" w14:textId="77777777" w:rsidR="00C02948" w:rsidRPr="003A3EFE" w:rsidRDefault="00C02948" w:rsidP="007B3EEF">
      <w:pPr>
        <w:pStyle w:val="Titre4"/>
        <w:rPr>
          <w:b/>
        </w:rPr>
      </w:pPr>
      <w:r w:rsidRPr="003A3EFE">
        <w:rPr>
          <w:b/>
        </w:rPr>
        <w:t>III - Compte des points</w:t>
      </w:r>
    </w:p>
    <w:p w14:paraId="4CE5F556" w14:textId="24F42AEF" w:rsidR="00286E97" w:rsidRDefault="00A82D23" w:rsidP="007B3EEF">
      <w:r>
        <w:t xml:space="preserve">- </w:t>
      </w:r>
      <w:r w:rsidR="00286E97">
        <w:t>1 point pour chaque acte</w:t>
      </w:r>
      <w:r>
        <w:t>.</w:t>
      </w:r>
    </w:p>
    <w:p w14:paraId="0EC82504" w14:textId="4F54639F" w:rsidR="00286E97" w:rsidRDefault="00A82D23" w:rsidP="007B3EEF">
      <w:r>
        <w:t xml:space="preserve">- </w:t>
      </w:r>
      <w:r w:rsidR="00286E97">
        <w:t>Montant de la somme recouvrée divisée par 1000</w:t>
      </w:r>
    </w:p>
    <w:p w14:paraId="1CFC8AE0" w14:textId="0A9328DE" w:rsidR="00286E97" w:rsidRDefault="00286E97" w:rsidP="007B3EEF">
      <w:r>
        <w:t xml:space="preserve">Ce dernier montant est </w:t>
      </w:r>
      <w:r w:rsidR="000C58CC">
        <w:t>affecté d’un coefficient</w:t>
      </w:r>
      <w:r>
        <w:t xml:space="preserve"> en fonction du nombre de tours de la partie</w:t>
      </w:r>
      <w:r w:rsidR="000C58CC">
        <w:t> :</w:t>
      </w:r>
    </w:p>
    <w:p w14:paraId="7B23F1A3" w14:textId="31B809BF" w:rsidR="000C58CC" w:rsidRDefault="00B81154" w:rsidP="007B3EEF">
      <w:pPr>
        <w:pStyle w:val="Paragraphedeliste"/>
        <w:numPr>
          <w:ilvl w:val="0"/>
          <w:numId w:val="40"/>
        </w:numPr>
      </w:pPr>
      <w:r>
        <w:t xml:space="preserve">Jusqu’à </w:t>
      </w:r>
      <w:r w:rsidR="000C58CC">
        <w:t>10 tours : 100%</w:t>
      </w:r>
    </w:p>
    <w:p w14:paraId="6AAE43EA" w14:textId="0B6248FB" w:rsidR="000C58CC" w:rsidRDefault="000C58CC" w:rsidP="007B3EEF">
      <w:pPr>
        <w:pStyle w:val="Paragraphedeliste"/>
        <w:numPr>
          <w:ilvl w:val="0"/>
          <w:numId w:val="40"/>
        </w:numPr>
      </w:pPr>
      <w:r>
        <w:t xml:space="preserve">Entre 11 et 15 tours : </w:t>
      </w:r>
      <w:r w:rsidR="0099291B">
        <w:t>7</w:t>
      </w:r>
      <w:r>
        <w:t>0%</w:t>
      </w:r>
    </w:p>
    <w:p w14:paraId="074A7BD3" w14:textId="2B6BFF65" w:rsidR="000C58CC" w:rsidRDefault="000C58CC" w:rsidP="007B3EEF">
      <w:pPr>
        <w:pStyle w:val="Paragraphedeliste"/>
        <w:numPr>
          <w:ilvl w:val="0"/>
          <w:numId w:val="40"/>
        </w:numPr>
      </w:pPr>
      <w:r>
        <w:t xml:space="preserve">Entre 16 et 20 tours : </w:t>
      </w:r>
      <w:r w:rsidR="0099291B">
        <w:t>5</w:t>
      </w:r>
      <w:r>
        <w:t>0%</w:t>
      </w:r>
    </w:p>
    <w:p w14:paraId="6A1CCF6D" w14:textId="7ABBB689" w:rsidR="000C58CC" w:rsidRDefault="000C58CC" w:rsidP="007B3EEF">
      <w:pPr>
        <w:pStyle w:val="Paragraphedeliste"/>
        <w:numPr>
          <w:ilvl w:val="0"/>
          <w:numId w:val="40"/>
        </w:numPr>
      </w:pPr>
      <w:r>
        <w:t xml:space="preserve">A partir de 21 tours : </w:t>
      </w:r>
      <w:r w:rsidR="00C45C45">
        <w:t>1</w:t>
      </w:r>
      <w:r>
        <w:t>0%</w:t>
      </w:r>
    </w:p>
    <w:p w14:paraId="599E3AE4" w14:textId="77777777" w:rsidR="00D703A5" w:rsidRDefault="00D703A5">
      <w:pPr>
        <w:spacing w:after="0"/>
        <w:jc w:val="left"/>
        <w:rPr>
          <w:rFonts w:ascii="Times New Roman" w:hAnsi="Times New Roman"/>
          <w:b/>
          <w:sz w:val="32"/>
          <w:szCs w:val="32"/>
        </w:rPr>
      </w:pPr>
      <w:r>
        <w:br w:type="page"/>
      </w:r>
    </w:p>
    <w:p w14:paraId="23771FF4" w14:textId="75B270CC" w:rsidR="0009152D" w:rsidRDefault="0009152D" w:rsidP="0009152D">
      <w:pPr>
        <w:pStyle w:val="Titre2"/>
      </w:pPr>
      <w:proofErr w:type="spellStart"/>
      <w:r>
        <w:lastRenderedPageBreak/>
        <w:t>GOLopédia</w:t>
      </w:r>
      <w:proofErr w:type="spellEnd"/>
      <w:r w:rsidR="00D018DC">
        <w:rPr>
          <w:rStyle w:val="Appelnotedebasdep"/>
        </w:rPr>
        <w:footnoteReference w:id="13"/>
      </w:r>
    </w:p>
    <w:p w14:paraId="646A01EA" w14:textId="55D25E49" w:rsidR="00EB3771" w:rsidRDefault="00EB3771" w:rsidP="00693234">
      <w:pPr>
        <w:pStyle w:val="Titre3"/>
        <w:numPr>
          <w:ilvl w:val="0"/>
          <w:numId w:val="46"/>
        </w:numPr>
      </w:pPr>
      <w:r>
        <w:t>Injonction de payer</w:t>
      </w:r>
    </w:p>
    <w:p w14:paraId="60508130" w14:textId="7E80188A" w:rsidR="00EB3771" w:rsidRPr="00DF70AE" w:rsidRDefault="00EB3771" w:rsidP="00FC1290">
      <w:pPr>
        <w:pStyle w:val="StyleTitre4Gras"/>
      </w:pPr>
      <w:r w:rsidRPr="00DF70AE">
        <w:t>Requête en injonction de payer</w:t>
      </w:r>
    </w:p>
    <w:p w14:paraId="4ACB0049" w14:textId="77777777" w:rsidR="00EB3771" w:rsidRDefault="00EB3771" w:rsidP="00EB3771">
      <w:pPr>
        <w:pStyle w:val="Titre5"/>
      </w:pPr>
      <w:r>
        <w:t>Conditions</w:t>
      </w:r>
    </w:p>
    <w:p w14:paraId="68D6C842" w14:textId="5C1F4299" w:rsidR="00EB3771" w:rsidRDefault="00DF70AE" w:rsidP="00EB3771">
      <w:r>
        <w:t>Peut être jouée en début de partie.</w:t>
      </w:r>
    </w:p>
    <w:p w14:paraId="6F49A29E" w14:textId="30049FFE" w:rsidR="00DF70AE" w:rsidRDefault="00DF70AE" w:rsidP="00EB3771">
      <w:r>
        <w:t>Ne peut être jouée qu’une seule fois par partie.</w:t>
      </w:r>
    </w:p>
    <w:p w14:paraId="44C3D796" w14:textId="52A2EC1F" w:rsidR="00DF70AE" w:rsidRDefault="00DF70AE" w:rsidP="00EB3771">
      <w:r>
        <w:t xml:space="preserve">Ne peut pas être jouée si une carte </w:t>
      </w:r>
      <w:r w:rsidRPr="0033459C">
        <w:rPr>
          <w:b/>
        </w:rPr>
        <w:t>Assign</w:t>
      </w:r>
      <w:r w:rsidR="0033459C" w:rsidRPr="0033459C">
        <w:rPr>
          <w:b/>
        </w:rPr>
        <w:t>ation en référé-provision</w:t>
      </w:r>
      <w:r w:rsidR="0033459C">
        <w:t xml:space="preserve"> ou </w:t>
      </w:r>
      <w:r w:rsidR="0033459C" w:rsidRPr="0033459C">
        <w:rPr>
          <w:b/>
        </w:rPr>
        <w:t xml:space="preserve">Assignation au fond </w:t>
      </w:r>
      <w:r w:rsidR="0033459C">
        <w:t>a été jouée préalablement.</w:t>
      </w:r>
    </w:p>
    <w:p w14:paraId="12CD80B8" w14:textId="77777777" w:rsidR="00EB3771" w:rsidRDefault="00EB3771" w:rsidP="00EB3771">
      <w:pPr>
        <w:pStyle w:val="Titre5"/>
      </w:pPr>
      <w:r>
        <w:t>Suite</w:t>
      </w:r>
    </w:p>
    <w:p w14:paraId="70CFC62B" w14:textId="30320B99" w:rsidR="00EB3771" w:rsidRDefault="0033459C" w:rsidP="00EB3771">
      <w:r>
        <w:t xml:space="preserve">Carte </w:t>
      </w:r>
      <w:r w:rsidR="00EB3771" w:rsidRPr="0033459C">
        <w:rPr>
          <w:b/>
        </w:rPr>
        <w:t xml:space="preserve">Ordonnance d'injonction de payer </w:t>
      </w:r>
      <w:r w:rsidR="00EB3771">
        <w:t>dans les 2 tours</w:t>
      </w:r>
      <w:r>
        <w:t>. A défaut la requête est censée rejetée.</w:t>
      </w:r>
    </w:p>
    <w:p w14:paraId="4225FC3D" w14:textId="47C482B4" w:rsidR="0033459C" w:rsidRDefault="00EB3771" w:rsidP="0033459C">
      <w:pPr>
        <w:pStyle w:val="Titre5"/>
      </w:pPr>
      <w:r>
        <w:t>Plumiti</w:t>
      </w:r>
      <w:r w:rsidR="0033459C">
        <w:t>f</w:t>
      </w:r>
    </w:p>
    <w:p w14:paraId="3332C3F8" w14:textId="0DE705F4" w:rsidR="0033459C" w:rsidRDefault="0033459C" w:rsidP="00EB3771">
      <w:r>
        <w:t>Colonne Délais :</w:t>
      </w:r>
      <w:r w:rsidR="00A66508">
        <w:t xml:space="preserve"> Ordonnance d'injonction de payer 2 tours après</w:t>
      </w:r>
    </w:p>
    <w:p w14:paraId="599BF26F" w14:textId="45D653C7" w:rsidR="0033459C" w:rsidRDefault="0033459C" w:rsidP="00EB3771">
      <w:r>
        <w:t>Colonne Créancier :</w:t>
      </w:r>
      <w:r w:rsidR="00A66508">
        <w:t xml:space="preserve"> Requête en injonction de payer</w:t>
      </w:r>
    </w:p>
    <w:p w14:paraId="4FC1448F" w14:textId="091EB63C" w:rsidR="00F10270" w:rsidRDefault="00F10270" w:rsidP="00F10270">
      <w:pPr>
        <w:pStyle w:val="Titre5"/>
      </w:pPr>
      <w:r>
        <w:t>IRL</w:t>
      </w:r>
      <w:r>
        <w:rPr>
          <w:rStyle w:val="Appelnotedebasdep"/>
        </w:rPr>
        <w:footnoteReference w:id="14"/>
      </w:r>
    </w:p>
    <w:p w14:paraId="41641AC8" w14:textId="603DA733" w:rsidR="00584007" w:rsidRDefault="00584007" w:rsidP="00584007">
      <w:pPr>
        <w:pStyle w:val="IRL"/>
      </w:pPr>
      <w:r>
        <w:t>« Le recouvrement d'une créance peut être demandé suivant la procédure d'injonction de payer lorsque :</w:t>
      </w:r>
    </w:p>
    <w:p w14:paraId="3864525C" w14:textId="77777777" w:rsidR="00584007" w:rsidRDefault="00584007" w:rsidP="00584007">
      <w:pPr>
        <w:pStyle w:val="IRL"/>
      </w:pPr>
      <w:r>
        <w:t>1° La créance a une cause contractuelle ou résulte d'une obligation de caractère statutaire et s'élève à un montant déterminé ; en matière contractuelle, la détermination est faite en vertu des stipulations du contrat y compris, le cas échéant, la clause pénale ;</w:t>
      </w:r>
    </w:p>
    <w:p w14:paraId="7BB855E1" w14:textId="77777777" w:rsidR="00584007" w:rsidRDefault="00584007" w:rsidP="00584007">
      <w:pPr>
        <w:pStyle w:val="IRL"/>
      </w:pPr>
      <w:r>
        <w:t>2° L'engagement résulte de l'acceptation ou du tirage d'une lettre de change, de la souscription d'un billet à ordre, de l'endossement ou de l'aval de l'un ou l'autre de ces titres ou de l'acceptation de la cession de créances conformément à la loi n° 81-1 du 2 janvier 1981 facilitant le crédit aux entreprises » (</w:t>
      </w:r>
      <w:hyperlink r:id="rId15" w:anchor="LEGISCTA000006149784" w:history="1">
        <w:r w:rsidRPr="00183E1A">
          <w:rPr>
            <w:rStyle w:val="Lienhypertexte"/>
          </w:rPr>
          <w:t>CPC, art.1405</w:t>
        </w:r>
      </w:hyperlink>
      <w:r>
        <w:t>).</w:t>
      </w:r>
    </w:p>
    <w:p w14:paraId="5B895C66" w14:textId="750297C1" w:rsidR="00F4570C" w:rsidRDefault="00F4570C" w:rsidP="00FC1290">
      <w:pPr>
        <w:pStyle w:val="StyleTitre4Gras"/>
      </w:pPr>
      <w:r w:rsidRPr="0033459C">
        <w:lastRenderedPageBreak/>
        <w:t>Ordonnance d’injonction de payer</w:t>
      </w:r>
    </w:p>
    <w:p w14:paraId="0218B569" w14:textId="77777777" w:rsidR="00F4570C" w:rsidRDefault="00F4570C" w:rsidP="00EB3771">
      <w:pPr>
        <w:pStyle w:val="Titre5"/>
      </w:pPr>
      <w:r>
        <w:t>Conditions</w:t>
      </w:r>
    </w:p>
    <w:p w14:paraId="08F43C63" w14:textId="276161DB" w:rsidR="00F4570C" w:rsidRDefault="00F4570C" w:rsidP="00EB3771">
      <w:r>
        <w:t>Requête en injonction de payer</w:t>
      </w:r>
      <w:r w:rsidR="0033459C">
        <w:t xml:space="preserve"> préalable.</w:t>
      </w:r>
    </w:p>
    <w:p w14:paraId="1CBD6122" w14:textId="77777777" w:rsidR="00F4570C" w:rsidRDefault="00F4570C" w:rsidP="00EB3771">
      <w:pPr>
        <w:pStyle w:val="Titre5"/>
      </w:pPr>
      <w:r>
        <w:t>Suite</w:t>
      </w:r>
    </w:p>
    <w:p w14:paraId="2844248B" w14:textId="6D122E5F" w:rsidR="00F4570C" w:rsidRDefault="0033459C" w:rsidP="00EB3771">
      <w:r>
        <w:t xml:space="preserve">Carte </w:t>
      </w:r>
      <w:r w:rsidR="00F4570C" w:rsidRPr="0033459C">
        <w:rPr>
          <w:b/>
        </w:rPr>
        <w:t>Signification de l'ordonnance d'injonction de payer</w:t>
      </w:r>
      <w:r w:rsidR="00F4570C">
        <w:t xml:space="preserve">  dans les 6 tours</w:t>
      </w:r>
      <w:r>
        <w:t>, à défaut l’ordonnance est caduque.</w:t>
      </w:r>
    </w:p>
    <w:p w14:paraId="593AB2DC" w14:textId="77777777" w:rsidR="00F4570C" w:rsidRDefault="00F4570C" w:rsidP="00EB3771">
      <w:pPr>
        <w:pStyle w:val="Titre5"/>
      </w:pPr>
      <w:r>
        <w:t>Plumitif</w:t>
      </w:r>
    </w:p>
    <w:p w14:paraId="12F64126" w14:textId="2DF0BD91" w:rsidR="00A67975" w:rsidRDefault="00A67975" w:rsidP="00A67975">
      <w:r>
        <w:t>Colonne Délais :</w:t>
      </w:r>
      <w:r w:rsidR="002A61AC">
        <w:t xml:space="preserve"> Signification de l'ordonnance d'injonction de payer 6 tours après</w:t>
      </w:r>
    </w:p>
    <w:p w14:paraId="0C2DF8B1" w14:textId="6B3DE9FF" w:rsidR="00A67975" w:rsidRDefault="00A67975" w:rsidP="00A67975">
      <w:r>
        <w:t>Colonne Créancier :</w:t>
      </w:r>
      <w:r w:rsidR="002A61AC">
        <w:t xml:space="preserve"> Ordonnance d’injonction de payer</w:t>
      </w:r>
    </w:p>
    <w:p w14:paraId="313EEEA8" w14:textId="1FA5C1F8" w:rsidR="002F7DE5" w:rsidRDefault="002F7DE5" w:rsidP="002F7DE5">
      <w:pPr>
        <w:pStyle w:val="Titre5"/>
      </w:pPr>
      <w:r>
        <w:t>IRL</w:t>
      </w:r>
    </w:p>
    <w:p w14:paraId="44453EC9" w14:textId="094E2B3E" w:rsidR="002F7DE5" w:rsidRPr="000B6B97" w:rsidRDefault="002F7DE5" w:rsidP="002F7DE5">
      <w:pPr>
        <w:pStyle w:val="IRL"/>
      </w:pPr>
      <w:r w:rsidRPr="000B6B97">
        <w:t>« Si, au vu des documents produits, la demande lui paraît fondée en tout ou partie, le juge rend une ordonnance portant injonction de payer pour la somme qu'il retient.</w:t>
      </w:r>
    </w:p>
    <w:p w14:paraId="2F8674AB" w14:textId="77777777" w:rsidR="002F7DE5" w:rsidRPr="000B6B97" w:rsidRDefault="002F7DE5" w:rsidP="002F7DE5">
      <w:pPr>
        <w:pStyle w:val="IRL"/>
      </w:pPr>
      <w:r w:rsidRPr="000B6B97">
        <w:t>Si le juge rejette la requête, sa décision est sans recours pour le créancier, sauf à celui-ci à procéder selon les voies de droit commun » (</w:t>
      </w:r>
      <w:hyperlink r:id="rId16" w:anchor="LEGISCTA000006149784" w:history="1">
        <w:r w:rsidRPr="00FB1E90">
          <w:rPr>
            <w:rStyle w:val="Lienhypertexte"/>
          </w:rPr>
          <w:t>CPC, art.1409</w:t>
        </w:r>
      </w:hyperlink>
      <w:r w:rsidRPr="000B6B97">
        <w:t>).</w:t>
      </w:r>
    </w:p>
    <w:p w14:paraId="694CE9BE" w14:textId="0AE5EF31" w:rsidR="004A5CF6" w:rsidRDefault="004A5CF6" w:rsidP="00FC1290">
      <w:pPr>
        <w:pStyle w:val="StyleTitre4Gras"/>
      </w:pPr>
      <w:r w:rsidRPr="0033459C">
        <w:t>Signification de l’Ordonnance d’injonction de payer</w:t>
      </w:r>
    </w:p>
    <w:p w14:paraId="72EC498E" w14:textId="77777777" w:rsidR="004A5CF6" w:rsidRDefault="004A5CF6" w:rsidP="00EB3771">
      <w:pPr>
        <w:pStyle w:val="Titre5"/>
      </w:pPr>
      <w:r>
        <w:t>Conditions</w:t>
      </w:r>
    </w:p>
    <w:p w14:paraId="6DCEBA6E" w14:textId="2AB3062B" w:rsidR="004A5CF6" w:rsidRDefault="004A5CF6" w:rsidP="00EB3771">
      <w:r w:rsidRPr="0033459C">
        <w:rPr>
          <w:b/>
        </w:rPr>
        <w:t>Ordonnance d'injonction de payer</w:t>
      </w:r>
      <w:r w:rsidR="0033459C" w:rsidRPr="0033459C">
        <w:rPr>
          <w:b/>
        </w:rPr>
        <w:t xml:space="preserve"> </w:t>
      </w:r>
      <w:r w:rsidR="0033459C">
        <w:t>préalable.</w:t>
      </w:r>
    </w:p>
    <w:p w14:paraId="2ED2F2E4" w14:textId="77777777" w:rsidR="004A5CF6" w:rsidRDefault="004A5CF6" w:rsidP="00EB3771">
      <w:pPr>
        <w:pStyle w:val="Titre5"/>
      </w:pPr>
      <w:r>
        <w:t>Suite</w:t>
      </w:r>
    </w:p>
    <w:p w14:paraId="6DBCE214" w14:textId="5BC3EFB7" w:rsidR="004A5CF6" w:rsidRDefault="0033459C" w:rsidP="00EB3771">
      <w:r>
        <w:t xml:space="preserve">Le Débiteur (IA) est censé avoir formé opposition deux tours après </w:t>
      </w:r>
      <w:r w:rsidRPr="000B0F53">
        <w:rPr>
          <w:i/>
          <w:iCs/>
        </w:rPr>
        <w:t xml:space="preserve">à </w:t>
      </w:r>
      <w:r w:rsidR="004A5CF6" w:rsidRPr="000B0F53">
        <w:rPr>
          <w:i/>
          <w:iCs/>
        </w:rPr>
        <w:t xml:space="preserve">moins que le Joueur ne dépose cette </w:t>
      </w:r>
      <w:r w:rsidRPr="000B0F53">
        <w:rPr>
          <w:i/>
          <w:iCs/>
        </w:rPr>
        <w:t xml:space="preserve">même </w:t>
      </w:r>
      <w:r w:rsidR="004A5CF6" w:rsidRPr="000B0F53">
        <w:rPr>
          <w:i/>
          <w:iCs/>
        </w:rPr>
        <w:t>carte 3 tours après la signification.</w:t>
      </w:r>
    </w:p>
    <w:p w14:paraId="0239FD86" w14:textId="77777777" w:rsidR="004A5CF6" w:rsidRDefault="004A5CF6" w:rsidP="00EB3771">
      <w:pPr>
        <w:pStyle w:val="Titre5"/>
      </w:pPr>
      <w:r>
        <w:t>Plumitif</w:t>
      </w:r>
    </w:p>
    <w:p w14:paraId="395AAF41" w14:textId="77777777" w:rsidR="000B0F53" w:rsidRDefault="00A67975" w:rsidP="000B0F53">
      <w:r>
        <w:t>Colonne Délais :</w:t>
      </w:r>
      <w:r w:rsidR="000B0F53">
        <w:t xml:space="preserve"> Opposition à injonction de paye 2 tours après</w:t>
      </w:r>
    </w:p>
    <w:p w14:paraId="03950BF9" w14:textId="72C6E61F" w:rsidR="00A67975" w:rsidRDefault="00A67975" w:rsidP="00EB3771">
      <w:r>
        <w:t>Colonne Créancier :</w:t>
      </w:r>
      <w:r w:rsidR="000B0F53">
        <w:t xml:space="preserve"> </w:t>
      </w:r>
      <w:r w:rsidR="000B0F53" w:rsidRPr="000B0F53">
        <w:t>Signification de l’Ordonnance d’injonction de payer</w:t>
      </w:r>
    </w:p>
    <w:p w14:paraId="571E0FEF" w14:textId="3BC4CC32" w:rsidR="00D3577F" w:rsidRDefault="00D3577F" w:rsidP="00D3577F">
      <w:pPr>
        <w:pStyle w:val="Titre5"/>
      </w:pPr>
      <w:r>
        <w:t>IRL</w:t>
      </w:r>
    </w:p>
    <w:p w14:paraId="4B45EB4F" w14:textId="617BE93A" w:rsidR="00D3577F" w:rsidRDefault="00D3577F" w:rsidP="00D3577F">
      <w:pPr>
        <w:pStyle w:val="IRL"/>
      </w:pPr>
      <w:r>
        <w:t xml:space="preserve">« Une copie certifiée conforme de la requête accompagnée du bordereau des documents justificatifs et de l'ordonnance revêtue de la formule exécutoire est signifiée, à l'initiative du créancier, à chacun des débiteurs. L'huissier de justice met à disposition de ces derniers les documents justificatifs par voie électronique selon des modalités définies par </w:t>
      </w:r>
      <w:hyperlink r:id="rId17" w:anchor="LEGIARTI000045248437" w:history="1">
        <w:r w:rsidRPr="0091551A">
          <w:rPr>
            <w:rStyle w:val="Lienhypertexte"/>
          </w:rPr>
          <w:t>arrêté du garde des sceaux</w:t>
        </w:r>
      </w:hyperlink>
      <w:r>
        <w:t>, ministre de la justice.</w:t>
      </w:r>
    </w:p>
    <w:p w14:paraId="546103A0" w14:textId="77777777" w:rsidR="00D3577F" w:rsidRDefault="00D3577F" w:rsidP="00D3577F">
      <w:pPr>
        <w:pStyle w:val="IRL"/>
      </w:pPr>
      <w:r>
        <w:lastRenderedPageBreak/>
        <w:t>Si les documents justificatifs ne peuvent être mis à disposition par voie électronique pour une cause étrangère à l'huissier de justice, celui-ci les joint à la copie de la requête signifiée.</w:t>
      </w:r>
    </w:p>
    <w:p w14:paraId="28D4E75F" w14:textId="77777777" w:rsidR="00D3577F" w:rsidRDefault="00D3577F" w:rsidP="00D3577F">
      <w:pPr>
        <w:pStyle w:val="IRL"/>
      </w:pPr>
      <w:r>
        <w:t>L'ordonnance portant injonction de payer est non avenue si elle n'a pas été signifiée dans les six mois de sa date » (</w:t>
      </w:r>
      <w:hyperlink r:id="rId18" w:anchor="LEGISCTA000006149784" w:history="1">
        <w:r w:rsidRPr="00231BD0">
          <w:rPr>
            <w:rStyle w:val="Lienhypertexte"/>
          </w:rPr>
          <w:t>CPC, art.1411</w:t>
        </w:r>
      </w:hyperlink>
      <w:r>
        <w:t>).</w:t>
      </w:r>
    </w:p>
    <w:p w14:paraId="19318CBB" w14:textId="77777777" w:rsidR="0081114E" w:rsidRPr="002E6D05" w:rsidRDefault="0081114E" w:rsidP="00FC1290">
      <w:pPr>
        <w:pStyle w:val="StyleTitre4Gras"/>
      </w:pPr>
      <w:r w:rsidRPr="002E6D05">
        <w:t>Opposition à injonction de payer</w:t>
      </w:r>
    </w:p>
    <w:p w14:paraId="6CC4AA7D" w14:textId="77777777" w:rsidR="0081114E" w:rsidRDefault="0081114E" w:rsidP="00EB3771">
      <w:pPr>
        <w:pStyle w:val="Titre5"/>
      </w:pPr>
      <w:r>
        <w:t>Conditions</w:t>
      </w:r>
    </w:p>
    <w:p w14:paraId="41ED97F6" w14:textId="7A5ABD29" w:rsidR="0081114E" w:rsidRDefault="0081114E" w:rsidP="00EB3771">
      <w:r>
        <w:t>Automatiquement deux tours après la signification de l'ordonnance d'injonction de payer  à moins que le Joueur ne dépose cette</w:t>
      </w:r>
      <w:r w:rsidR="002E6D05">
        <w:t xml:space="preserve"> même</w:t>
      </w:r>
      <w:r>
        <w:t xml:space="preserve"> carte 3 tours après la signification.</w:t>
      </w:r>
    </w:p>
    <w:p w14:paraId="181C9003" w14:textId="77777777" w:rsidR="0081114E" w:rsidRDefault="0081114E" w:rsidP="00EB3771">
      <w:pPr>
        <w:pStyle w:val="Titre5"/>
      </w:pPr>
      <w:r>
        <w:t>Suite</w:t>
      </w:r>
    </w:p>
    <w:p w14:paraId="41A9465A" w14:textId="3B027014" w:rsidR="0081114E" w:rsidRPr="002E6D05" w:rsidRDefault="002E6D05" w:rsidP="00EB3771">
      <w:r>
        <w:t xml:space="preserve">6 </w:t>
      </w:r>
      <w:r w:rsidRPr="002E6D05">
        <w:rPr>
          <w:i/>
          <w:iCs/>
        </w:rPr>
        <w:t>tours d’attente</w:t>
      </w:r>
      <w:r>
        <w:t xml:space="preserve"> avant </w:t>
      </w:r>
      <w:r w:rsidR="0081114E" w:rsidRPr="002E6D05">
        <w:rPr>
          <w:b/>
        </w:rPr>
        <w:t>Jugement sur le fond</w:t>
      </w:r>
      <w:r>
        <w:t xml:space="preserve">. A partir de là, le Joueur dispose de 2 tours pour déposer lui-même une carte </w:t>
      </w:r>
      <w:r w:rsidRPr="002E6D05">
        <w:rPr>
          <w:b/>
        </w:rPr>
        <w:t>Jugement sur le fond</w:t>
      </w:r>
      <w:r>
        <w:t>, auquel cas la décision lui sera favorable. Sinon le jugement est favorable au Débiteur (IA) et prend date au dernier tour d’attente.</w:t>
      </w:r>
    </w:p>
    <w:p w14:paraId="57364B40" w14:textId="77777777" w:rsidR="0081114E" w:rsidRDefault="0081114E" w:rsidP="00EB3771">
      <w:pPr>
        <w:pStyle w:val="Titre5"/>
      </w:pPr>
      <w:r>
        <w:t>Plumitif</w:t>
      </w:r>
    </w:p>
    <w:p w14:paraId="192683AF" w14:textId="38963DF7" w:rsidR="00A67975" w:rsidRDefault="00A67975" w:rsidP="00A67975">
      <w:r>
        <w:t>Colonne Délais :</w:t>
      </w:r>
      <w:r w:rsidR="002E6D05">
        <w:t xml:space="preserve"> </w:t>
      </w:r>
      <w:r w:rsidR="002E6D05" w:rsidRPr="002E6D05">
        <w:t>Jugement sur le fond 6 tours après</w:t>
      </w:r>
    </w:p>
    <w:p w14:paraId="2B182F9A" w14:textId="65CB1474" w:rsidR="00A67975" w:rsidRDefault="00A67975" w:rsidP="00A67975">
      <w:r>
        <w:t>Colonne Débiteur :</w:t>
      </w:r>
      <w:r w:rsidR="001D3EF3">
        <w:t xml:space="preserve"> </w:t>
      </w:r>
      <w:r w:rsidR="001D3EF3" w:rsidRPr="001D3EF3">
        <w:t>Opposition à injonction de payer</w:t>
      </w:r>
    </w:p>
    <w:p w14:paraId="7D4ADCD0" w14:textId="4C6D49AD" w:rsidR="00B150DB" w:rsidRDefault="00B150DB" w:rsidP="00B150DB">
      <w:pPr>
        <w:pStyle w:val="Titre5"/>
      </w:pPr>
      <w:r>
        <w:t>IRL</w:t>
      </w:r>
    </w:p>
    <w:p w14:paraId="6641B648" w14:textId="63B2F552" w:rsidR="00B150DB" w:rsidRDefault="00B150DB" w:rsidP="00B150DB">
      <w:pPr>
        <w:pStyle w:val="IRL"/>
      </w:pPr>
      <w:r>
        <w:t>« L'opposition est formée dans le mois qui suit la signification de l'ordonnance.</w:t>
      </w:r>
    </w:p>
    <w:p w14:paraId="01FAD39C" w14:textId="77777777" w:rsidR="00B150DB" w:rsidRDefault="00B150DB" w:rsidP="00B150DB">
      <w:pPr>
        <w:pStyle w:val="IRL"/>
      </w:pPr>
      <w:r>
        <w:t>Toutefois, si la signification n'a pas été faite à personne</w:t>
      </w:r>
      <w:r>
        <w:rPr>
          <w:rStyle w:val="Appelnotedebasdep"/>
        </w:rPr>
        <w:footnoteReference w:id="15"/>
      </w:r>
      <w:r>
        <w:t>, l'opposition est recevable jusqu'à l'expiration du délai d'un mois suivant le premier acte signifié à personne ou, à défaut, suivant la première mesure d'exécution ayant pour effet de rendre indisponibles en tout ou partie les biens du débiteur » (</w:t>
      </w:r>
      <w:hyperlink r:id="rId19" w:anchor="LEGISCTA000006149784" w:history="1">
        <w:r w:rsidRPr="00135AD4">
          <w:rPr>
            <w:rStyle w:val="Lienhypertexte"/>
          </w:rPr>
          <w:t>CPC, art..1416</w:t>
        </w:r>
      </w:hyperlink>
      <w:r>
        <w:t>).</w:t>
      </w:r>
    </w:p>
    <w:p w14:paraId="36F09B18" w14:textId="6FFC496D" w:rsidR="009259B9" w:rsidRDefault="009259B9" w:rsidP="009259B9">
      <w:pPr>
        <w:pStyle w:val="IRL"/>
      </w:pPr>
      <w:r>
        <w:t>« L'opposition est portée, selon le cas, devant la juridiction dont le juge ou le président a rendu l'ordonnance portant injonction de payer.</w:t>
      </w:r>
    </w:p>
    <w:p w14:paraId="477AB8CB" w14:textId="77777777" w:rsidR="009259B9" w:rsidRDefault="009259B9" w:rsidP="009259B9">
      <w:pPr>
        <w:pStyle w:val="IRL"/>
      </w:pPr>
      <w:r>
        <w:t>Elle est formée au greffe, par le débiteur ou tout mandataire, soit par déclaration contre récépissé, soit par lettre recommandée » (</w:t>
      </w:r>
      <w:hyperlink r:id="rId20" w:history="1">
        <w:r w:rsidRPr="00001757">
          <w:rPr>
            <w:rStyle w:val="Lienhypertexte"/>
          </w:rPr>
          <w:t>CPC, art.1415</w:t>
        </w:r>
      </w:hyperlink>
      <w:r>
        <w:t>).</w:t>
      </w:r>
    </w:p>
    <w:p w14:paraId="5EF96C4B" w14:textId="6826452C" w:rsidR="00EB3771" w:rsidRDefault="00EB3771" w:rsidP="00693234">
      <w:pPr>
        <w:pStyle w:val="Titre3"/>
        <w:numPr>
          <w:ilvl w:val="0"/>
          <w:numId w:val="46"/>
        </w:numPr>
      </w:pPr>
      <w:r>
        <w:lastRenderedPageBreak/>
        <w:t>Référé-provision</w:t>
      </w:r>
    </w:p>
    <w:p w14:paraId="3111D578" w14:textId="4D9EC507" w:rsidR="00725673" w:rsidRPr="001D3EF3" w:rsidRDefault="00725673" w:rsidP="00FC1290">
      <w:pPr>
        <w:pStyle w:val="StyleTitre4Gras"/>
      </w:pPr>
      <w:r w:rsidRPr="001D3EF3">
        <w:t>Assignation en référé-provision</w:t>
      </w:r>
    </w:p>
    <w:p w14:paraId="0D069987" w14:textId="77777777" w:rsidR="001D3EF3" w:rsidRDefault="001D3EF3" w:rsidP="001D3EF3">
      <w:pPr>
        <w:pStyle w:val="Titre5"/>
      </w:pPr>
      <w:r>
        <w:t>Conditions</w:t>
      </w:r>
    </w:p>
    <w:p w14:paraId="513C9414" w14:textId="77777777" w:rsidR="001D3EF3" w:rsidRDefault="001D3EF3" w:rsidP="001D3EF3">
      <w:r>
        <w:t>Peut être jouée en début de partie.</w:t>
      </w:r>
    </w:p>
    <w:p w14:paraId="1C099A69" w14:textId="77777777" w:rsidR="001D3EF3" w:rsidRDefault="001D3EF3" w:rsidP="001D3EF3">
      <w:r>
        <w:t>Ne peut être jouée qu’une seule fois par partie.</w:t>
      </w:r>
    </w:p>
    <w:p w14:paraId="37756B23" w14:textId="0CB22469" w:rsidR="001D3EF3" w:rsidRDefault="001D3EF3" w:rsidP="001D3EF3">
      <w:r>
        <w:t xml:space="preserve">Ne peut pas être jouée si une carte </w:t>
      </w:r>
      <w:r>
        <w:rPr>
          <w:b/>
        </w:rPr>
        <w:t>A</w:t>
      </w:r>
      <w:r w:rsidRPr="0033459C">
        <w:rPr>
          <w:b/>
        </w:rPr>
        <w:t xml:space="preserve">ssignation au fond </w:t>
      </w:r>
      <w:r>
        <w:t>a été jouée préalablement.</w:t>
      </w:r>
    </w:p>
    <w:p w14:paraId="7620757A" w14:textId="77777777" w:rsidR="00BA2025" w:rsidRDefault="00BA2025" w:rsidP="00EB3771">
      <w:pPr>
        <w:pStyle w:val="Titre5"/>
      </w:pPr>
      <w:r>
        <w:t>Suite</w:t>
      </w:r>
    </w:p>
    <w:p w14:paraId="2DF31C20" w14:textId="42EB8D48" w:rsidR="001D3EF3" w:rsidRDefault="001D3EF3" w:rsidP="001D3EF3">
      <w:r w:rsidRPr="0004528E">
        <w:rPr>
          <w:i/>
          <w:iCs/>
        </w:rPr>
        <w:t>2 tours d’attente</w:t>
      </w:r>
      <w:r>
        <w:t xml:space="preserve"> avant l’Ordonnance de référé. A partir de là, le Joueur</w:t>
      </w:r>
      <w:r w:rsidR="0004528E">
        <w:t xml:space="preserve"> dispose de 2 tours pour poser la carte Ordonnance de référé . Dans ce cas la décision lui sera favorable. Sinon l’ordonnance est favorable au Débiteur et prendra date au deuxième tour d’attente automatiquement.</w:t>
      </w:r>
    </w:p>
    <w:p w14:paraId="17FD0E9B" w14:textId="77777777" w:rsidR="00BA2025" w:rsidRDefault="00BA2025" w:rsidP="00EB3771">
      <w:pPr>
        <w:pStyle w:val="Titre5"/>
      </w:pPr>
      <w:r>
        <w:t>Plumitif</w:t>
      </w:r>
    </w:p>
    <w:p w14:paraId="72DCFB3C" w14:textId="282E5BC3" w:rsidR="00A67975" w:rsidRDefault="00A67975" w:rsidP="00A67975">
      <w:r>
        <w:t>Colonne Délais :</w:t>
      </w:r>
      <w:r w:rsidR="0004528E">
        <w:t xml:space="preserve"> Ordonnance de référé 2 tours après</w:t>
      </w:r>
    </w:p>
    <w:p w14:paraId="229F1F37" w14:textId="320E9337" w:rsidR="00A67975" w:rsidRDefault="00A67975" w:rsidP="00A67975">
      <w:r>
        <w:t>Colonne Créancier :</w:t>
      </w:r>
      <w:r w:rsidR="0004528E">
        <w:t xml:space="preserve"> </w:t>
      </w:r>
      <w:r w:rsidR="0004528E" w:rsidRPr="0004528E">
        <w:t>Assignation en référé-provision</w:t>
      </w:r>
    </w:p>
    <w:p w14:paraId="1D41154E" w14:textId="6DCE5FBA" w:rsidR="00BC6B77" w:rsidRDefault="00BC6B77" w:rsidP="00D24825">
      <w:pPr>
        <w:pStyle w:val="Titre5"/>
      </w:pPr>
      <w:r>
        <w:t>IRL</w:t>
      </w:r>
    </w:p>
    <w:p w14:paraId="3A2FD0B9" w14:textId="74A5B25D" w:rsidR="00BC6B77" w:rsidRDefault="00BC6B77" w:rsidP="00221D8A">
      <w:pPr>
        <w:pStyle w:val="IRL"/>
      </w:pPr>
      <w:r>
        <w:t>« L'ordonnance de référé est une décision provisoire rendue à la demande d'une partie, l'autre présente ou appelée, dans les cas où la loi confère à un juge qui n'est pas saisi du principal le pouvoir d'ordonner immédiatement les mesures nécessaires » (</w:t>
      </w:r>
      <w:hyperlink r:id="rId21" w:history="1">
        <w:r w:rsidRPr="0066676A">
          <w:rPr>
            <w:rStyle w:val="Lienhypertexte"/>
          </w:rPr>
          <w:t>CPC, art.484</w:t>
        </w:r>
      </w:hyperlink>
      <w:r>
        <w:t>).</w:t>
      </w:r>
    </w:p>
    <w:p w14:paraId="3A91DA02" w14:textId="21A67FDF" w:rsidR="00BC6B77" w:rsidRDefault="00BC6B77" w:rsidP="00221D8A">
      <w:pPr>
        <w:pStyle w:val="IRL"/>
      </w:pPr>
      <w:r>
        <w:t>« La demande est portée par voie d'assignation à une audience tenue à cet effet aux jour et heure habituels des référés.</w:t>
      </w:r>
    </w:p>
    <w:p w14:paraId="32E105E7" w14:textId="7391FEC5" w:rsidR="00BC6B77" w:rsidRDefault="00BC6B77" w:rsidP="00221D8A">
      <w:pPr>
        <w:pStyle w:val="IRL"/>
      </w:pPr>
      <w:r>
        <w:t>Si, néanmoins, le cas requiert célérité, le juge des référés peut permettre d'assigner, à heure indiquée, même les jours fériés ou chômés » (</w:t>
      </w:r>
      <w:hyperlink r:id="rId22" w:history="1">
        <w:r w:rsidRPr="0066676A">
          <w:rPr>
            <w:rStyle w:val="Lienhypertexte"/>
          </w:rPr>
          <w:t>CPC, art.485</w:t>
        </w:r>
      </w:hyperlink>
      <w:r>
        <w:t>).</w:t>
      </w:r>
    </w:p>
    <w:p w14:paraId="200A7C8E" w14:textId="79F592B1" w:rsidR="00BC6B77" w:rsidRDefault="00221D8A" w:rsidP="00221D8A">
      <w:pPr>
        <w:pStyle w:val="IRL"/>
      </w:pPr>
      <w:r>
        <w:t>« </w:t>
      </w:r>
      <w:r w:rsidR="00BC6B77">
        <w:t>Le juge s'assure qu'il s'est écoulé un temps suffisant entre l'assignation et l'audience pour que la partie assignée ait pu préparer sa défense</w:t>
      </w:r>
      <w:r>
        <w:t> » (</w:t>
      </w:r>
      <w:hyperlink r:id="rId23" w:history="1">
        <w:r w:rsidRPr="0066676A">
          <w:rPr>
            <w:rStyle w:val="Lienhypertexte"/>
          </w:rPr>
          <w:t>CPC, art.486</w:t>
        </w:r>
      </w:hyperlink>
      <w:r>
        <w:t>).</w:t>
      </w:r>
    </w:p>
    <w:p w14:paraId="4544C2A7" w14:textId="77777777" w:rsidR="00F45C06" w:rsidRPr="0004528E" w:rsidRDefault="00F45C06" w:rsidP="00FC1290">
      <w:pPr>
        <w:pStyle w:val="StyleTitre4Gras"/>
      </w:pPr>
      <w:r w:rsidRPr="0004528E">
        <w:t>Ordonnance de référé</w:t>
      </w:r>
    </w:p>
    <w:p w14:paraId="41505E60" w14:textId="77777777" w:rsidR="00BA2025" w:rsidRDefault="00BA2025" w:rsidP="00EB3771">
      <w:pPr>
        <w:pStyle w:val="Titre5"/>
      </w:pPr>
      <w:r>
        <w:t>Conditions</w:t>
      </w:r>
    </w:p>
    <w:p w14:paraId="622280C0" w14:textId="2F39F7A3" w:rsidR="00F45C06" w:rsidRDefault="00F45C06" w:rsidP="00EB3771">
      <w:r w:rsidRPr="001E36E4">
        <w:rPr>
          <w:b/>
        </w:rPr>
        <w:t>Assignation en référé-provision</w:t>
      </w:r>
      <w:r w:rsidR="001E36E4">
        <w:t xml:space="preserve"> préalable.</w:t>
      </w:r>
    </w:p>
    <w:p w14:paraId="4080009E" w14:textId="77777777" w:rsidR="00BA2025" w:rsidRDefault="00BA2025" w:rsidP="00EB3771">
      <w:pPr>
        <w:pStyle w:val="Titre5"/>
      </w:pPr>
      <w:r>
        <w:lastRenderedPageBreak/>
        <w:t>Suite</w:t>
      </w:r>
    </w:p>
    <w:p w14:paraId="60B23A69" w14:textId="6E81BC35" w:rsidR="00F45C06" w:rsidRDefault="00F45C06" w:rsidP="00EB3771">
      <w:r>
        <w:t xml:space="preserve">Favorable </w:t>
      </w:r>
      <w:r w:rsidR="001E36E4">
        <w:t xml:space="preserve">au Créancier </w:t>
      </w:r>
      <w:r>
        <w:t xml:space="preserve">si le Joueur a déposé la carte dans les 2 tours </w:t>
      </w:r>
      <w:r w:rsidR="001E36E4">
        <w:t xml:space="preserve"> suivant les deux tours d’attente à compter </w:t>
      </w:r>
      <w:r>
        <w:t xml:space="preserve">de l'Assignation, sinon </w:t>
      </w:r>
      <w:r w:rsidR="001E36E4">
        <w:t>favorable au Débiteur</w:t>
      </w:r>
      <w:r>
        <w:t>.</w:t>
      </w:r>
    </w:p>
    <w:p w14:paraId="5B3739B3" w14:textId="6B6370E3" w:rsidR="001E36E4" w:rsidRDefault="001E36E4" w:rsidP="00EB3771">
      <w:r>
        <w:t>(L’appel n’est pas géré.)</w:t>
      </w:r>
    </w:p>
    <w:p w14:paraId="04A92615" w14:textId="77777777" w:rsidR="00BA2025" w:rsidRDefault="00BA2025" w:rsidP="00EB3771">
      <w:pPr>
        <w:pStyle w:val="Titre5"/>
      </w:pPr>
      <w:r>
        <w:t>Plumitif</w:t>
      </w:r>
    </w:p>
    <w:p w14:paraId="258F685F" w14:textId="1FD0BDBD" w:rsidR="00A67975" w:rsidRDefault="00A67975" w:rsidP="00A67975">
      <w:r>
        <w:t xml:space="preserve">Colonne </w:t>
      </w:r>
      <w:r w:rsidR="00A27F45">
        <w:t>Greffe</w:t>
      </w:r>
      <w:r>
        <w:t> :</w:t>
      </w:r>
      <w:r w:rsidR="001E36E4">
        <w:t xml:space="preserve"> </w:t>
      </w:r>
      <w:r w:rsidR="001E36E4" w:rsidRPr="001E36E4">
        <w:rPr>
          <w:b/>
        </w:rPr>
        <w:t>Ordonnance de référé</w:t>
      </w:r>
    </w:p>
    <w:p w14:paraId="67E7BDA6" w14:textId="77777777" w:rsidR="00BC6B77" w:rsidRDefault="00BC6B77" w:rsidP="00BC6B77">
      <w:pPr>
        <w:pStyle w:val="Titre5"/>
      </w:pPr>
      <w:r>
        <w:t>IRL</w:t>
      </w:r>
    </w:p>
    <w:p w14:paraId="40637068" w14:textId="77777777" w:rsidR="00BC6B77" w:rsidRDefault="00BC6B77" w:rsidP="00BC6B77">
      <w:pPr>
        <w:pStyle w:val="IRL"/>
      </w:pPr>
      <w:r>
        <w:t>« Dans les cas où l'existence de l'obligation n'est pas sérieusement contestable, (le président du tribunal judiciaire ou le juge du contentieux de la protection dans les limites de sa compétence) peuvent accorder une provision au créancier, ou ordonner l'exécution de l'obligation même s'il s'agit d'une obligation de faire » (</w:t>
      </w:r>
      <w:hyperlink r:id="rId24" w:history="1">
        <w:r w:rsidRPr="00001757">
          <w:rPr>
            <w:rStyle w:val="Lienhypertexte"/>
          </w:rPr>
          <w:t>CPC, art.835</w:t>
        </w:r>
      </w:hyperlink>
      <w:r>
        <w:t>).</w:t>
      </w:r>
    </w:p>
    <w:p w14:paraId="4890E970" w14:textId="21BB4E8B" w:rsidR="00984129" w:rsidRDefault="00984129" w:rsidP="00984129">
      <w:pPr>
        <w:pStyle w:val="IRL"/>
      </w:pPr>
      <w:r>
        <w:t>« L'ordonnance de référé n'a pas, au principal, l'autorité de la chose jugée.</w:t>
      </w:r>
    </w:p>
    <w:p w14:paraId="501D7017" w14:textId="77A16869" w:rsidR="00984129" w:rsidRDefault="00984129" w:rsidP="00984129">
      <w:pPr>
        <w:pStyle w:val="IRL"/>
      </w:pPr>
      <w:r>
        <w:t>Elle ne peut être modifiée ou rapportée en référé qu'en cas de circonstances nouvelles » (</w:t>
      </w:r>
      <w:hyperlink r:id="rId25" w:history="1">
        <w:r w:rsidRPr="000E016E">
          <w:rPr>
            <w:rStyle w:val="Lienhypertexte"/>
          </w:rPr>
          <w:t>CPC, art.488</w:t>
        </w:r>
      </w:hyperlink>
      <w:r>
        <w:t>).</w:t>
      </w:r>
    </w:p>
    <w:p w14:paraId="704E2E9C" w14:textId="73B10C9A" w:rsidR="00984129" w:rsidRDefault="00984129" w:rsidP="00984129">
      <w:pPr>
        <w:pStyle w:val="IRL"/>
      </w:pPr>
      <w:r>
        <w:t>« L'ordonnance de référé peut être frappée d'appel à moins qu'elle n'émane du premier président de la cour d'appel ou qu'elle n'ait été rendue en dernier ressort en raison du montant ou de l'objet de la demande.</w:t>
      </w:r>
    </w:p>
    <w:p w14:paraId="025EF828" w14:textId="77777777" w:rsidR="00984129" w:rsidRDefault="00984129" w:rsidP="00984129">
      <w:pPr>
        <w:pStyle w:val="IRL"/>
      </w:pPr>
      <w:r>
        <w:t>L'ordonnance rendue en dernier ressort par défaut est susceptible d'opposition.</w:t>
      </w:r>
    </w:p>
    <w:p w14:paraId="068859D9" w14:textId="71BA3E6F" w:rsidR="00984129" w:rsidRDefault="00984129" w:rsidP="00984129">
      <w:pPr>
        <w:pStyle w:val="IRL"/>
      </w:pPr>
      <w:r>
        <w:t>Le délai d'appel ou d'opposition est de quinze jours » (</w:t>
      </w:r>
      <w:hyperlink r:id="rId26" w:history="1">
        <w:r w:rsidRPr="000E016E">
          <w:rPr>
            <w:rStyle w:val="Lienhypertexte"/>
          </w:rPr>
          <w:t>CPC, art.490</w:t>
        </w:r>
      </w:hyperlink>
      <w:r>
        <w:t>)</w:t>
      </w:r>
      <w:r w:rsidR="007D42A8">
        <w:rPr>
          <w:rStyle w:val="Appelnotedebasdep"/>
        </w:rPr>
        <w:footnoteReference w:id="16"/>
      </w:r>
      <w:r>
        <w:t>.</w:t>
      </w:r>
    </w:p>
    <w:p w14:paraId="7DF2C053" w14:textId="0F8494D2" w:rsidR="00EB3771" w:rsidRDefault="00EB3771" w:rsidP="00693234">
      <w:pPr>
        <w:pStyle w:val="Titre3"/>
        <w:numPr>
          <w:ilvl w:val="0"/>
          <w:numId w:val="46"/>
        </w:numPr>
      </w:pPr>
      <w:r>
        <w:t>Procédure au fond et appel</w:t>
      </w:r>
    </w:p>
    <w:p w14:paraId="7D2225A8" w14:textId="65E0D907" w:rsidR="00C64AE5" w:rsidRPr="00A27F45" w:rsidRDefault="00C64AE5" w:rsidP="00FC1290">
      <w:pPr>
        <w:pStyle w:val="StyleTitre4Gras"/>
      </w:pPr>
      <w:r w:rsidRPr="00A27F45">
        <w:t>Assignation au fond</w:t>
      </w:r>
    </w:p>
    <w:p w14:paraId="1638B15A" w14:textId="77777777" w:rsidR="00BA2025" w:rsidRDefault="00BA2025" w:rsidP="00EB3771">
      <w:pPr>
        <w:pStyle w:val="Titre5"/>
      </w:pPr>
      <w:r>
        <w:t>Conditions</w:t>
      </w:r>
    </w:p>
    <w:p w14:paraId="60B454A1" w14:textId="77777777" w:rsidR="00A27F45" w:rsidRDefault="00A27F45" w:rsidP="00A27F45">
      <w:r>
        <w:t>Peut être jouée en début de partie.</w:t>
      </w:r>
    </w:p>
    <w:p w14:paraId="011F8B85" w14:textId="77777777" w:rsidR="00A27F45" w:rsidRDefault="00A27F45" w:rsidP="00A27F45">
      <w:r>
        <w:t>Ne peut être jouée qu’une seule fois par partie.</w:t>
      </w:r>
    </w:p>
    <w:p w14:paraId="35A4331A" w14:textId="77777777" w:rsidR="00BA2025" w:rsidRDefault="00BA2025" w:rsidP="00EB3771">
      <w:pPr>
        <w:pStyle w:val="Titre5"/>
      </w:pPr>
      <w:r>
        <w:t>Suite</w:t>
      </w:r>
    </w:p>
    <w:p w14:paraId="5D450753" w14:textId="2FF59C7A" w:rsidR="00A27F45" w:rsidRDefault="00A27F45" w:rsidP="00A27F45">
      <w:r>
        <w:rPr>
          <w:i/>
          <w:iCs/>
        </w:rPr>
        <w:t>8</w:t>
      </w:r>
      <w:r w:rsidRPr="0004528E">
        <w:rPr>
          <w:i/>
          <w:iCs/>
        </w:rPr>
        <w:t xml:space="preserve"> tours d’attente</w:t>
      </w:r>
      <w:r>
        <w:t xml:space="preserve"> avant le Jugement sur le fond. A partir de là, le Joueur dispose de 2 tours pour poser la carte Jugement sur le fond . Dans ce cas la décision lui sera favorable. Sinon </w:t>
      </w:r>
      <w:r>
        <w:lastRenderedPageBreak/>
        <w:t>le jugement est favorable au Débiteur et prendra date au dernier tour d’attente automatiquement.</w:t>
      </w:r>
    </w:p>
    <w:p w14:paraId="4FD27EEF" w14:textId="77777777" w:rsidR="00BA2025" w:rsidRDefault="00BA2025" w:rsidP="00EB3771">
      <w:pPr>
        <w:pStyle w:val="Titre5"/>
      </w:pPr>
      <w:r>
        <w:t>Plumitif</w:t>
      </w:r>
    </w:p>
    <w:p w14:paraId="7A035D28" w14:textId="41729F2B" w:rsidR="00383117" w:rsidRDefault="00383117" w:rsidP="00383117">
      <w:r>
        <w:t>Colonne Délais :</w:t>
      </w:r>
      <w:r w:rsidR="00A27F45">
        <w:t xml:space="preserve"> Jugement sur le fond 8 tours après.</w:t>
      </w:r>
    </w:p>
    <w:p w14:paraId="6E19CBED" w14:textId="64812AC7" w:rsidR="00383117" w:rsidRDefault="00383117" w:rsidP="00383117">
      <w:r>
        <w:t>Colonne Créancier :</w:t>
      </w:r>
      <w:r w:rsidR="00A27F45">
        <w:t xml:space="preserve"> </w:t>
      </w:r>
      <w:r w:rsidR="00A27F45" w:rsidRPr="00A27F45">
        <w:t>Assignation au fond</w:t>
      </w:r>
    </w:p>
    <w:p w14:paraId="707246E5" w14:textId="2F21E9A1" w:rsidR="00EE2797" w:rsidRPr="00A27F45" w:rsidRDefault="00EE2797" w:rsidP="00FC1290">
      <w:pPr>
        <w:pStyle w:val="StyleTitre4Gras"/>
      </w:pPr>
      <w:r w:rsidRPr="00A27F45">
        <w:t>Jugement sur le fond</w:t>
      </w:r>
    </w:p>
    <w:p w14:paraId="601AC17A" w14:textId="77777777" w:rsidR="00BA2025" w:rsidRDefault="00BA2025" w:rsidP="00EB3771">
      <w:pPr>
        <w:pStyle w:val="Titre5"/>
      </w:pPr>
      <w:r>
        <w:t>Conditions</w:t>
      </w:r>
    </w:p>
    <w:p w14:paraId="675CA9E5" w14:textId="3A0C7A00" w:rsidR="00EE2797" w:rsidRDefault="00A27F45" w:rsidP="00EB3771">
      <w:r>
        <w:t>S</w:t>
      </w:r>
      <w:r w:rsidR="00EE2797">
        <w:t xml:space="preserve">ur </w:t>
      </w:r>
      <w:r w:rsidR="00EE2797" w:rsidRPr="00A27F45">
        <w:rPr>
          <w:b/>
        </w:rPr>
        <w:t xml:space="preserve">Assignation au fond </w:t>
      </w:r>
      <w:r w:rsidR="00EE2797">
        <w:t>: entre 8 et 10 tours après</w:t>
      </w:r>
    </w:p>
    <w:p w14:paraId="68EE968C" w14:textId="783B4AC7" w:rsidR="00EE2797" w:rsidRDefault="00A27F45" w:rsidP="00EB3771">
      <w:r>
        <w:t>S</w:t>
      </w:r>
      <w:r w:rsidR="00EE2797">
        <w:t xml:space="preserve">ur </w:t>
      </w:r>
      <w:r w:rsidRPr="00A27F45">
        <w:rPr>
          <w:b/>
        </w:rPr>
        <w:t>O</w:t>
      </w:r>
      <w:r w:rsidR="00EE2797" w:rsidRPr="00A27F45">
        <w:rPr>
          <w:b/>
        </w:rPr>
        <w:t xml:space="preserve">pposition à injonction de payer </w:t>
      </w:r>
      <w:r w:rsidR="00EE2797">
        <w:t>entre 6 et 8 tours après.</w:t>
      </w:r>
    </w:p>
    <w:p w14:paraId="499F118C" w14:textId="77777777" w:rsidR="00BA2025" w:rsidRDefault="00BA2025" w:rsidP="00EB3771">
      <w:pPr>
        <w:pStyle w:val="Titre5"/>
      </w:pPr>
      <w:r>
        <w:t>Suite</w:t>
      </w:r>
    </w:p>
    <w:p w14:paraId="6CE222FB" w14:textId="64985E03" w:rsidR="00BA2025" w:rsidRDefault="00BA2025" w:rsidP="00EB3771">
      <w:r>
        <w:t xml:space="preserve">Favorable au Joueur </w:t>
      </w:r>
      <w:r w:rsidR="00A27F45">
        <w:t xml:space="preserve">créancier </w:t>
      </w:r>
      <w:r>
        <w:t>si la carte Jugement est jouée :</w:t>
      </w:r>
    </w:p>
    <w:p w14:paraId="3A64DDD6" w14:textId="77777777" w:rsidR="00BA2025" w:rsidRDefault="00BA2025" w:rsidP="00A27F45">
      <w:pPr>
        <w:pStyle w:val="Paragraphedeliste"/>
        <w:numPr>
          <w:ilvl w:val="0"/>
          <w:numId w:val="48"/>
        </w:numPr>
      </w:pPr>
      <w:r>
        <w:t xml:space="preserve">sur </w:t>
      </w:r>
      <w:r w:rsidRPr="00A27F45">
        <w:rPr>
          <w:b/>
        </w:rPr>
        <w:t>Assignation au fond</w:t>
      </w:r>
      <w:r>
        <w:t xml:space="preserve"> : entre 9 et 10 tours après l'Assignation ;</w:t>
      </w:r>
    </w:p>
    <w:p w14:paraId="4A9F2EE3" w14:textId="743578BE" w:rsidR="00BA2025" w:rsidRDefault="00BA2025" w:rsidP="00A27F45">
      <w:pPr>
        <w:pStyle w:val="Paragraphedeliste"/>
        <w:numPr>
          <w:ilvl w:val="0"/>
          <w:numId w:val="48"/>
        </w:numPr>
      </w:pPr>
      <w:r>
        <w:t>sur</w:t>
      </w:r>
      <w:r w:rsidR="00A27F45">
        <w:t xml:space="preserve"> </w:t>
      </w:r>
      <w:r w:rsidR="00A27F45" w:rsidRPr="00A27F45">
        <w:rPr>
          <w:b/>
        </w:rPr>
        <w:t>O</w:t>
      </w:r>
      <w:r w:rsidRPr="00A27F45">
        <w:rPr>
          <w:b/>
        </w:rPr>
        <w:t>pposition à injonction de payer</w:t>
      </w:r>
      <w:r>
        <w:t xml:space="preserve"> entre 7 et 8 tours après l'Opposition.</w:t>
      </w:r>
    </w:p>
    <w:p w14:paraId="03959331" w14:textId="008D1664" w:rsidR="00A27F45" w:rsidRDefault="00A27F45" w:rsidP="00EB3771">
      <w:r>
        <w:t>Sinon : favorable au Débiteur (IA).</w:t>
      </w:r>
    </w:p>
    <w:p w14:paraId="67075644" w14:textId="7F5DF0C5" w:rsidR="00725673" w:rsidRDefault="00BA2025" w:rsidP="00EB3771">
      <w:r>
        <w:t xml:space="preserve">Déclaration d'appel </w:t>
      </w:r>
      <w:r w:rsidR="00A27F45">
        <w:t xml:space="preserve">possible </w:t>
      </w:r>
      <w:r>
        <w:t>dans les 2 tours</w:t>
      </w:r>
      <w:r w:rsidR="00A27F45">
        <w:t xml:space="preserve"> suivants pour la partie à laquelle la décision est défavorable.</w:t>
      </w:r>
    </w:p>
    <w:p w14:paraId="36A4303A" w14:textId="77777777" w:rsidR="00EE2797" w:rsidRDefault="00EE2797" w:rsidP="00EB3771">
      <w:pPr>
        <w:pStyle w:val="Titre5"/>
      </w:pPr>
      <w:r>
        <w:t>Plumitif</w:t>
      </w:r>
    </w:p>
    <w:p w14:paraId="79FCD04F" w14:textId="41537D66" w:rsidR="00383117" w:rsidRDefault="00383117" w:rsidP="00383117">
      <w:r>
        <w:t>Colonne Délais :</w:t>
      </w:r>
      <w:r w:rsidR="00A27F45">
        <w:t xml:space="preserve"> Déclaration d’appel 2 tours après</w:t>
      </w:r>
    </w:p>
    <w:p w14:paraId="43FEB532" w14:textId="1A159058" w:rsidR="00383117" w:rsidRDefault="00383117" w:rsidP="00383117">
      <w:r>
        <w:t>Colonne Greffe :</w:t>
      </w:r>
      <w:r w:rsidR="00A27F45">
        <w:t xml:space="preserve"> </w:t>
      </w:r>
      <w:r w:rsidR="00A27F45" w:rsidRPr="00A27F45">
        <w:t>Jugement sur le fond</w:t>
      </w:r>
    </w:p>
    <w:p w14:paraId="252FD48E" w14:textId="0DF2F264" w:rsidR="00D60073" w:rsidRPr="00A27F45" w:rsidRDefault="006714A0" w:rsidP="00FC1290">
      <w:pPr>
        <w:pStyle w:val="StyleTitre4Gras"/>
      </w:pPr>
      <w:r>
        <w:t>Déclaration d’appel</w:t>
      </w:r>
    </w:p>
    <w:p w14:paraId="391E782A" w14:textId="77777777" w:rsidR="00BA2025" w:rsidRDefault="00BA2025" w:rsidP="00EB3771">
      <w:pPr>
        <w:pStyle w:val="Titre5"/>
      </w:pPr>
      <w:r>
        <w:t>Conditions</w:t>
      </w:r>
    </w:p>
    <w:p w14:paraId="743A5531" w14:textId="7B7F9982" w:rsidR="002962E0" w:rsidRDefault="002962E0" w:rsidP="00D60073">
      <w:pPr>
        <w:pStyle w:val="Paragraphedeliste"/>
        <w:numPr>
          <w:ilvl w:val="0"/>
          <w:numId w:val="49"/>
        </w:numPr>
      </w:pPr>
      <w:r>
        <w:t>Appel du Créancier : dans les 2 tours du Jugement qui lui est défavorable ;</w:t>
      </w:r>
    </w:p>
    <w:p w14:paraId="7CE3230C" w14:textId="693108DC" w:rsidR="002962E0" w:rsidRDefault="002962E0" w:rsidP="00D60073">
      <w:pPr>
        <w:pStyle w:val="Paragraphedeliste"/>
        <w:numPr>
          <w:ilvl w:val="0"/>
          <w:numId w:val="49"/>
        </w:numPr>
      </w:pPr>
      <w:r>
        <w:t>Appel du Débiteur : automatique au 2ème tour suivant le Jugement à moins que le Créancier ne pose la carte Déclaration d'appel au 3ème tour.</w:t>
      </w:r>
    </w:p>
    <w:p w14:paraId="274C6229" w14:textId="77777777" w:rsidR="00BA2025" w:rsidRDefault="00BA2025" w:rsidP="00EB3771">
      <w:pPr>
        <w:pStyle w:val="Titre5"/>
      </w:pPr>
      <w:r>
        <w:t>Suite</w:t>
      </w:r>
    </w:p>
    <w:p w14:paraId="30C47314" w14:textId="77777777" w:rsidR="002962E0" w:rsidRDefault="002962E0" w:rsidP="00EB3771">
      <w:r>
        <w:t>Arrêt entre 8 et 10 tours après la Déclaration d'appel.</w:t>
      </w:r>
    </w:p>
    <w:p w14:paraId="1FEB17E9" w14:textId="77777777" w:rsidR="00BA2025" w:rsidRDefault="00BA2025" w:rsidP="00EB3771">
      <w:pPr>
        <w:pStyle w:val="Titre5"/>
      </w:pPr>
      <w:r>
        <w:t>Plumitif</w:t>
      </w:r>
    </w:p>
    <w:p w14:paraId="62B897B4" w14:textId="50FA0AC0" w:rsidR="00383117" w:rsidRDefault="00383117" w:rsidP="00383117">
      <w:r>
        <w:t>Colonne Délais :</w:t>
      </w:r>
      <w:r w:rsidR="006714A0">
        <w:t xml:space="preserve"> Arrêt 8 tours après</w:t>
      </w:r>
    </w:p>
    <w:p w14:paraId="5EA0CDC6" w14:textId="3D1264C8" w:rsidR="00383117" w:rsidRDefault="00383117" w:rsidP="00383117">
      <w:r>
        <w:t>Colonne Créancier :</w:t>
      </w:r>
      <w:r w:rsidR="006714A0">
        <w:t xml:space="preserve"> </w:t>
      </w:r>
      <w:r w:rsidR="006714A0" w:rsidRPr="006714A0">
        <w:t>Déclaration d’appel</w:t>
      </w:r>
      <w:r w:rsidR="006714A0">
        <w:t xml:space="preserve"> s’il en est l’auteur</w:t>
      </w:r>
    </w:p>
    <w:p w14:paraId="5A0308A8" w14:textId="3FAF3135" w:rsidR="00383117" w:rsidRDefault="00383117" w:rsidP="00383117">
      <w:r>
        <w:lastRenderedPageBreak/>
        <w:t>Colonne Débiteur :</w:t>
      </w:r>
      <w:r w:rsidR="006714A0">
        <w:t xml:space="preserve"> </w:t>
      </w:r>
      <w:r w:rsidR="006714A0" w:rsidRPr="006714A0">
        <w:t>Déclaration d’appel</w:t>
      </w:r>
      <w:r w:rsidR="006714A0">
        <w:t xml:space="preserve"> s’il en est l’auteur</w:t>
      </w:r>
    </w:p>
    <w:p w14:paraId="7F740BEC" w14:textId="510C09C6" w:rsidR="007D42A8" w:rsidRDefault="007D42A8" w:rsidP="007D42A8">
      <w:pPr>
        <w:pStyle w:val="Titre5"/>
      </w:pPr>
      <w:r>
        <w:t>IRL</w:t>
      </w:r>
    </w:p>
    <w:p w14:paraId="075E4321" w14:textId="2140C4CE" w:rsidR="007D42A8" w:rsidRDefault="007D42A8" w:rsidP="007D42A8">
      <w:pPr>
        <w:pStyle w:val="IRL"/>
      </w:pPr>
      <w:r>
        <w:t>« Le délai de recours par une voie ordinaire</w:t>
      </w:r>
      <w:r>
        <w:rPr>
          <w:rStyle w:val="Appelnotedebasdep"/>
        </w:rPr>
        <w:footnoteReference w:id="17"/>
      </w:r>
      <w:r>
        <w:t xml:space="preserve"> est d'un mois en matière contentieuse ; il est de quinze jours en matière gracieuse » (</w:t>
      </w:r>
      <w:hyperlink r:id="rId27" w:history="1">
        <w:r w:rsidRPr="007D42A8">
          <w:rPr>
            <w:rStyle w:val="Lienhypertexte"/>
          </w:rPr>
          <w:t>CPC, art.538</w:t>
        </w:r>
      </w:hyperlink>
      <w:r>
        <w:t>).</w:t>
      </w:r>
    </w:p>
    <w:p w14:paraId="4D02BF81" w14:textId="77777777" w:rsidR="002962E0" w:rsidRPr="006714A0" w:rsidRDefault="002962E0" w:rsidP="00FC1290">
      <w:pPr>
        <w:pStyle w:val="StyleTitre4Gras"/>
      </w:pPr>
      <w:r w:rsidRPr="006714A0">
        <w:t>Arrêt</w:t>
      </w:r>
    </w:p>
    <w:p w14:paraId="4A7B5A76" w14:textId="77777777" w:rsidR="00BA2025" w:rsidRDefault="00BA2025" w:rsidP="00EB3771">
      <w:pPr>
        <w:pStyle w:val="Titre5"/>
      </w:pPr>
      <w:r>
        <w:t>Conditions</w:t>
      </w:r>
    </w:p>
    <w:p w14:paraId="2F9748AB" w14:textId="77777777" w:rsidR="002962E0" w:rsidRDefault="002962E0" w:rsidP="00EB3771">
      <w:r>
        <w:t>Entre 8 et 10 tours après la Déclaration d'appel.</w:t>
      </w:r>
    </w:p>
    <w:p w14:paraId="32DFDF37" w14:textId="77777777" w:rsidR="00BA2025" w:rsidRDefault="00BA2025" w:rsidP="00EB3771">
      <w:pPr>
        <w:pStyle w:val="Titre5"/>
      </w:pPr>
      <w:r>
        <w:t>Suite</w:t>
      </w:r>
    </w:p>
    <w:p w14:paraId="46A0CF3B" w14:textId="6971F5A4" w:rsidR="00BA2025" w:rsidRDefault="00BA2025" w:rsidP="00EB3771">
      <w:r>
        <w:t xml:space="preserve">Favorable au Joueur </w:t>
      </w:r>
      <w:r w:rsidR="006714A0">
        <w:t xml:space="preserve">créancier </w:t>
      </w:r>
      <w:r>
        <w:t>si la carte Arrêt est jouée aux tours 9 ou 10 suivant la Déclaration d'appel.</w:t>
      </w:r>
    </w:p>
    <w:p w14:paraId="58DEA6F2" w14:textId="074804B7" w:rsidR="00725673" w:rsidRDefault="006714A0" w:rsidP="00EB3771">
      <w:r>
        <w:t>F</w:t>
      </w:r>
      <w:r w:rsidR="00BA2025">
        <w:t xml:space="preserve">avorable </w:t>
      </w:r>
      <w:r>
        <w:t xml:space="preserve">au Débiteur </w:t>
      </w:r>
      <w:r w:rsidR="00BA2025">
        <w:t>dans le cas contraire.</w:t>
      </w:r>
    </w:p>
    <w:p w14:paraId="722FB1B3" w14:textId="77777777" w:rsidR="002962E0" w:rsidRDefault="002962E0" w:rsidP="00EB3771">
      <w:pPr>
        <w:pStyle w:val="Titre5"/>
      </w:pPr>
      <w:r>
        <w:t>Plumitif</w:t>
      </w:r>
    </w:p>
    <w:p w14:paraId="71A1338C" w14:textId="0B147DDA" w:rsidR="00383117" w:rsidRDefault="00383117" w:rsidP="00383117">
      <w:r>
        <w:t>Colonne Greffe :</w:t>
      </w:r>
      <w:r w:rsidR="006714A0">
        <w:t xml:space="preserve"> Arrêt</w:t>
      </w:r>
    </w:p>
    <w:p w14:paraId="5D4F4E3D" w14:textId="47D94997" w:rsidR="00BD2EFF" w:rsidRDefault="00BD2EFF" w:rsidP="00BD2EFF">
      <w:pPr>
        <w:pStyle w:val="Titre5"/>
      </w:pPr>
      <w:r>
        <w:t>IRL</w:t>
      </w:r>
    </w:p>
    <w:p w14:paraId="08E50779" w14:textId="2F8F3786" w:rsidR="00BD2EFF" w:rsidRDefault="006C2946" w:rsidP="006C2946">
      <w:pPr>
        <w:pStyle w:val="IRL"/>
      </w:pPr>
      <w:r>
        <w:t>« </w:t>
      </w:r>
      <w:r w:rsidR="00BD2EFF">
        <w:t>L'appel tend, par la critique du jugement rendu par une juridiction du premier degré, à sa réformation ou à son annulation par la cour d'appel</w:t>
      </w:r>
      <w:r>
        <w:t> » (</w:t>
      </w:r>
      <w:hyperlink r:id="rId28" w:history="1">
        <w:r w:rsidRPr="006C2946">
          <w:rPr>
            <w:rStyle w:val="Lienhypertexte"/>
          </w:rPr>
          <w:t>CPC, art.542</w:t>
        </w:r>
      </w:hyperlink>
      <w:r>
        <w:t>).</w:t>
      </w:r>
    </w:p>
    <w:p w14:paraId="3A3F6C6B" w14:textId="71E5FE13" w:rsidR="00EB3771" w:rsidRDefault="00EB3771" w:rsidP="00693234">
      <w:pPr>
        <w:pStyle w:val="Titre3"/>
        <w:numPr>
          <w:ilvl w:val="0"/>
          <w:numId w:val="46"/>
        </w:numPr>
      </w:pPr>
      <w:r>
        <w:t>Saisie-attribution</w:t>
      </w:r>
      <w:bookmarkStart w:id="0" w:name="reprendre"/>
      <w:bookmarkEnd w:id="0"/>
    </w:p>
    <w:p w14:paraId="1A704400" w14:textId="7716A185" w:rsidR="005F20F2" w:rsidRPr="00F32CA2" w:rsidRDefault="005F20F2" w:rsidP="00FC1290">
      <w:pPr>
        <w:pStyle w:val="StyleTitre4Gras"/>
      </w:pPr>
      <w:r w:rsidRPr="00F32CA2">
        <w:t>Saisie-attribution sur compte bancaire</w:t>
      </w:r>
    </w:p>
    <w:p w14:paraId="09FD70EF" w14:textId="77777777" w:rsidR="005F20F2" w:rsidRDefault="005F20F2" w:rsidP="00EB3771">
      <w:pPr>
        <w:pStyle w:val="Titre5"/>
      </w:pPr>
      <w:r>
        <w:t>Conditions</w:t>
      </w:r>
    </w:p>
    <w:p w14:paraId="2342FD48" w14:textId="7B85C8AF" w:rsidR="005F20F2" w:rsidRDefault="005F20F2" w:rsidP="00EB3771">
      <w:r w:rsidRPr="00F32CA2">
        <w:rPr>
          <w:b/>
        </w:rPr>
        <w:t>Ordonnance d'injonction de payer</w:t>
      </w:r>
      <w:r>
        <w:t xml:space="preserve"> ou </w:t>
      </w:r>
      <w:r w:rsidRPr="00F32CA2">
        <w:rPr>
          <w:b/>
        </w:rPr>
        <w:t>Ordonnance de référé</w:t>
      </w:r>
      <w:r>
        <w:t xml:space="preserve"> ou </w:t>
      </w:r>
      <w:r w:rsidRPr="00F32CA2">
        <w:rPr>
          <w:b/>
        </w:rPr>
        <w:t>Jugement sur le fond</w:t>
      </w:r>
      <w:r>
        <w:t xml:space="preserve"> ou </w:t>
      </w:r>
      <w:r w:rsidRPr="00F32CA2">
        <w:rPr>
          <w:b/>
        </w:rPr>
        <w:t>Arrêt</w:t>
      </w:r>
      <w:r w:rsidR="00F32CA2">
        <w:t>.</w:t>
      </w:r>
    </w:p>
    <w:p w14:paraId="729CC012" w14:textId="77777777" w:rsidR="005F20F2" w:rsidRDefault="005F20F2" w:rsidP="00EB3771">
      <w:pPr>
        <w:pStyle w:val="Titre5"/>
      </w:pPr>
      <w:r>
        <w:t>Suite</w:t>
      </w:r>
    </w:p>
    <w:p w14:paraId="5BFB7145" w14:textId="2DD050BE" w:rsidR="005F20F2" w:rsidRDefault="005F20F2" w:rsidP="00EB3771">
      <w:r w:rsidRPr="00FF0396">
        <w:rPr>
          <w:b/>
        </w:rPr>
        <w:t>Dénonciation</w:t>
      </w:r>
      <w:r>
        <w:t xml:space="preserve"> au tour suivant</w:t>
      </w:r>
      <w:r w:rsidR="00FF0396">
        <w:t>.</w:t>
      </w:r>
    </w:p>
    <w:p w14:paraId="75C0702F" w14:textId="77777777" w:rsidR="005F20F2" w:rsidRDefault="005F20F2" w:rsidP="00EB3771">
      <w:pPr>
        <w:pStyle w:val="Titre5"/>
      </w:pPr>
      <w:r>
        <w:t>Plumitif</w:t>
      </w:r>
    </w:p>
    <w:p w14:paraId="3363F409" w14:textId="62D2C437" w:rsidR="00383117" w:rsidRDefault="00383117" w:rsidP="00383117">
      <w:r>
        <w:t>Colonne Délais :</w:t>
      </w:r>
      <w:r w:rsidR="00496C57">
        <w:t xml:space="preserve"> </w:t>
      </w:r>
      <w:r w:rsidR="00496C57" w:rsidRPr="00496C57">
        <w:t>Dénonciation 1 tour après</w:t>
      </w:r>
    </w:p>
    <w:p w14:paraId="1C95D7DC" w14:textId="7DA32E9E" w:rsidR="00383117" w:rsidRDefault="00383117" w:rsidP="00383117">
      <w:r>
        <w:t>Colonne Créancier :</w:t>
      </w:r>
      <w:r w:rsidR="00496C57">
        <w:t xml:space="preserve"> </w:t>
      </w:r>
      <w:r w:rsidR="00496C57" w:rsidRPr="00496C57">
        <w:t>Saisie-attribution sur compte bancaire</w:t>
      </w:r>
    </w:p>
    <w:p w14:paraId="21F5CA83" w14:textId="39222682" w:rsidR="007E46CF" w:rsidRDefault="007E46CF" w:rsidP="007E46CF">
      <w:pPr>
        <w:pStyle w:val="Titre5"/>
      </w:pPr>
      <w:r>
        <w:lastRenderedPageBreak/>
        <w:t>IRL</w:t>
      </w:r>
    </w:p>
    <w:p w14:paraId="08E9AE1D" w14:textId="2A61C1DB" w:rsidR="007E46CF" w:rsidRDefault="007E46CF" w:rsidP="007E46CF">
      <w:pPr>
        <w:pStyle w:val="IRL"/>
      </w:pPr>
      <w:r>
        <w:t>« L'acte de saisie emporte, à concurrence des sommes pour lesquelles elle est pratiquée, attribution immédiate au profit du saisissant de la créance saisie, disponible entre les mains du tiers ainsi que de tous ses accessoires. Il rend le tiers personnellement débiteur des causes de la saisie dans la limite de son obligation… » (</w:t>
      </w:r>
      <w:proofErr w:type="spellStart"/>
      <w:r>
        <w:fldChar w:fldCharType="begin"/>
      </w:r>
      <w:r>
        <w:instrText>HYPERLINK "https://www.legifrance.gouv.fr/codes/article_lc/LEGIARTI000025025807?isSuggest=true" \l "LEGISCTA000025026634"</w:instrText>
      </w:r>
      <w:r>
        <w:fldChar w:fldCharType="separate"/>
      </w:r>
      <w:r w:rsidRPr="00573265">
        <w:rPr>
          <w:rStyle w:val="Lienhypertexte"/>
        </w:rPr>
        <w:t>CPCex</w:t>
      </w:r>
      <w:proofErr w:type="spellEnd"/>
      <w:r w:rsidRPr="00573265">
        <w:rPr>
          <w:rStyle w:val="Lienhypertexte"/>
        </w:rPr>
        <w:t>, art.L211-2</w:t>
      </w:r>
      <w:r>
        <w:rPr>
          <w:rStyle w:val="Lienhypertexte"/>
        </w:rPr>
        <w:fldChar w:fldCharType="end"/>
      </w:r>
      <w:r>
        <w:t>).</w:t>
      </w:r>
    </w:p>
    <w:p w14:paraId="07C934D4" w14:textId="77777777" w:rsidR="007E46CF" w:rsidRDefault="007E46CF" w:rsidP="007E46CF">
      <w:pPr>
        <w:pStyle w:val="IRL"/>
      </w:pPr>
      <w:r>
        <w:t>« Le tiers saisi est tenu de déclarer au créancier l'étendue de ses obligations à l'égard du débiteur ainsi que les modalités qui pourraient les affecter et, s'il y a lieu, les cessions de créances, délégations ou saisies antérieures » (</w:t>
      </w:r>
      <w:proofErr w:type="spellStart"/>
      <w:r>
        <w:fldChar w:fldCharType="begin"/>
      </w:r>
      <w:r>
        <w:instrText>HYPERLINK "https://www.legifrance.gouv.fr/codes/article_lc/LEGIARTI000025025809?isSuggest=true" \l "LEGISCTA000025026634"</w:instrText>
      </w:r>
      <w:r>
        <w:fldChar w:fldCharType="separate"/>
      </w:r>
      <w:r w:rsidRPr="00573265">
        <w:rPr>
          <w:rStyle w:val="Lienhypertexte"/>
        </w:rPr>
        <w:t>CPCex</w:t>
      </w:r>
      <w:proofErr w:type="spellEnd"/>
      <w:r w:rsidRPr="00573265">
        <w:rPr>
          <w:rStyle w:val="Lienhypertexte"/>
        </w:rPr>
        <w:t>, art.L211-3</w:t>
      </w:r>
      <w:r>
        <w:rPr>
          <w:rStyle w:val="Lienhypertexte"/>
        </w:rPr>
        <w:fldChar w:fldCharType="end"/>
      </w:r>
      <w:r>
        <w:t>).</w:t>
      </w:r>
    </w:p>
    <w:p w14:paraId="43DE15A9" w14:textId="77777777" w:rsidR="005F20F2" w:rsidRPr="00496C57" w:rsidRDefault="005F20F2" w:rsidP="00FC1290">
      <w:pPr>
        <w:pStyle w:val="StyleTitre4Gras"/>
      </w:pPr>
      <w:r w:rsidRPr="00496C57">
        <w:t>Dénonciation</w:t>
      </w:r>
    </w:p>
    <w:p w14:paraId="3F767923" w14:textId="77777777" w:rsidR="00BA2025" w:rsidRDefault="00BA2025" w:rsidP="00EB3771">
      <w:pPr>
        <w:pStyle w:val="Titre5"/>
      </w:pPr>
      <w:r>
        <w:t>Conditions</w:t>
      </w:r>
    </w:p>
    <w:p w14:paraId="5C60DCE8" w14:textId="750B173B" w:rsidR="00A00492" w:rsidRDefault="00496C57" w:rsidP="00EB3771">
      <w:r>
        <w:t xml:space="preserve">Carte </w:t>
      </w:r>
      <w:r w:rsidR="00A00492" w:rsidRPr="00496C57">
        <w:rPr>
          <w:b/>
        </w:rPr>
        <w:t>Saisie-attribution sur compte bancaire</w:t>
      </w:r>
      <w:r>
        <w:t xml:space="preserve"> préalable.</w:t>
      </w:r>
    </w:p>
    <w:p w14:paraId="310534BA" w14:textId="77777777" w:rsidR="00BA2025" w:rsidRDefault="00BA2025" w:rsidP="00EB3771">
      <w:pPr>
        <w:pStyle w:val="Titre5"/>
      </w:pPr>
      <w:r>
        <w:t>Suite</w:t>
      </w:r>
    </w:p>
    <w:p w14:paraId="0B079909" w14:textId="77777777" w:rsidR="00A00492" w:rsidRDefault="00A00492" w:rsidP="00EB3771">
      <w:r>
        <w:t>[Fin de partie]</w:t>
      </w:r>
    </w:p>
    <w:p w14:paraId="42CA536B" w14:textId="4F0701EB" w:rsidR="003E4C0E" w:rsidRDefault="003E4C0E" w:rsidP="00EB3771">
      <w:r>
        <w:t>Le Créancier obtient le montant de la créance multiplié par le taux.</w:t>
      </w:r>
    </w:p>
    <w:p w14:paraId="2150FF6D" w14:textId="77777777" w:rsidR="00BA2025" w:rsidRDefault="00BA2025" w:rsidP="00EB3771">
      <w:pPr>
        <w:pStyle w:val="Titre5"/>
      </w:pPr>
      <w:r>
        <w:t>Plumitif</w:t>
      </w:r>
    </w:p>
    <w:p w14:paraId="1BB959F1" w14:textId="3671DCB5" w:rsidR="00383117" w:rsidRDefault="00383117" w:rsidP="00383117">
      <w:pPr>
        <w:rPr>
          <w:b/>
        </w:rPr>
      </w:pPr>
      <w:r>
        <w:t>Colonne Créancier :</w:t>
      </w:r>
      <w:r w:rsidR="00496C57">
        <w:t xml:space="preserve"> </w:t>
      </w:r>
      <w:r w:rsidR="00496C57" w:rsidRPr="007E46CF">
        <w:t>Saisie-attribution sur compte bancaire</w:t>
      </w:r>
    </w:p>
    <w:p w14:paraId="081C94B6" w14:textId="6F857560" w:rsidR="007E46CF" w:rsidRDefault="007E46CF" w:rsidP="007E46CF">
      <w:pPr>
        <w:pStyle w:val="Titre5"/>
      </w:pPr>
      <w:r>
        <w:t>IRL</w:t>
      </w:r>
    </w:p>
    <w:p w14:paraId="4D319FFB" w14:textId="489E3204" w:rsidR="007E46CF" w:rsidRDefault="007E46CF" w:rsidP="007E46CF">
      <w:pPr>
        <w:pStyle w:val="IRL"/>
      </w:pPr>
      <w:r>
        <w:t>« A peine de caducité, la saisie est dénoncée au débiteur par acte d'huissier de justice dans un délai de huit jours.</w:t>
      </w:r>
    </w:p>
    <w:p w14:paraId="03D34C3C" w14:textId="77777777" w:rsidR="007E46CF" w:rsidRDefault="007E46CF" w:rsidP="007E46CF">
      <w:pPr>
        <w:pStyle w:val="IRL"/>
      </w:pPr>
      <w:r>
        <w:t>Cet acte contient à peine de nullité : (…) en caractères très apparents, l'indication que les contestations doivent être soulevées, à peine d'irrecevabilité, dans le délai d'un mois qui suit la signification de l'acte par assignation, et la date à laquelle expire ce délai ainsi que l'indication que l'assignation est dénoncée par lettre recommandée avec demande d'avis de réception le même jour à l'huissier de justice ayant procédé à la saisie… » (</w:t>
      </w:r>
      <w:proofErr w:type="spellStart"/>
      <w:r>
        <w:fldChar w:fldCharType="begin"/>
      </w:r>
      <w:r>
        <w:instrText>HYPERLINK "https://www.legifrance.gouv.fr/codes/article_lc/LEGIARTI000025947313"</w:instrText>
      </w:r>
      <w:r>
        <w:fldChar w:fldCharType="separate"/>
      </w:r>
      <w:r w:rsidRPr="001B4FA1">
        <w:rPr>
          <w:rStyle w:val="Lienhypertexte"/>
        </w:rPr>
        <w:t>CPCex</w:t>
      </w:r>
      <w:proofErr w:type="spellEnd"/>
      <w:r w:rsidRPr="001B4FA1">
        <w:rPr>
          <w:rStyle w:val="Lienhypertexte"/>
        </w:rPr>
        <w:t>., art.R211-3</w:t>
      </w:r>
      <w:r>
        <w:rPr>
          <w:rStyle w:val="Lienhypertexte"/>
        </w:rPr>
        <w:fldChar w:fldCharType="end"/>
      </w:r>
      <w:r>
        <w:t>).</w:t>
      </w:r>
    </w:p>
    <w:p w14:paraId="2E2B1DB5" w14:textId="1E123081" w:rsidR="00EB3771" w:rsidRDefault="00EB3771" w:rsidP="00693234">
      <w:pPr>
        <w:pStyle w:val="Titre3"/>
        <w:numPr>
          <w:ilvl w:val="0"/>
          <w:numId w:val="46"/>
        </w:numPr>
      </w:pPr>
      <w:r>
        <w:t>Saisie-vente</w:t>
      </w:r>
    </w:p>
    <w:p w14:paraId="20A66367" w14:textId="62BAAA7B" w:rsidR="00A00492" w:rsidRPr="007844AB" w:rsidRDefault="00A00492" w:rsidP="00FC1290">
      <w:pPr>
        <w:pStyle w:val="StyleTitre4Gras"/>
      </w:pPr>
      <w:r w:rsidRPr="007844AB">
        <w:t>Commandement de saisie-vente</w:t>
      </w:r>
    </w:p>
    <w:p w14:paraId="77779AB7" w14:textId="77777777" w:rsidR="00A00492" w:rsidRDefault="00A00492" w:rsidP="00EB3771">
      <w:pPr>
        <w:pStyle w:val="Titre5"/>
      </w:pPr>
      <w:r>
        <w:t>Conditions</w:t>
      </w:r>
    </w:p>
    <w:p w14:paraId="3D25C410" w14:textId="22D3AE1B" w:rsidR="00A00492" w:rsidRPr="007844AB" w:rsidRDefault="00A00492" w:rsidP="00EB3771">
      <w:r w:rsidRPr="007844AB">
        <w:rPr>
          <w:b/>
        </w:rPr>
        <w:t>Ordonnance d'injonction de payer</w:t>
      </w:r>
      <w:r>
        <w:t xml:space="preserve"> ou </w:t>
      </w:r>
      <w:r w:rsidRPr="007844AB">
        <w:rPr>
          <w:b/>
        </w:rPr>
        <w:t>Ordonnance de référé</w:t>
      </w:r>
      <w:r>
        <w:t xml:space="preserve"> ou </w:t>
      </w:r>
      <w:r w:rsidRPr="007844AB">
        <w:rPr>
          <w:b/>
        </w:rPr>
        <w:t xml:space="preserve">Jugement sur le fond </w:t>
      </w:r>
      <w:r>
        <w:t xml:space="preserve">ou </w:t>
      </w:r>
      <w:r w:rsidRPr="007844AB">
        <w:rPr>
          <w:b/>
        </w:rPr>
        <w:t>Arrêt</w:t>
      </w:r>
      <w:r w:rsidR="007844AB">
        <w:t>.</w:t>
      </w:r>
    </w:p>
    <w:p w14:paraId="7E4F6E52" w14:textId="77777777" w:rsidR="00A00492" w:rsidRDefault="00A00492" w:rsidP="00EB3771">
      <w:pPr>
        <w:pStyle w:val="Titre5"/>
      </w:pPr>
      <w:r>
        <w:lastRenderedPageBreak/>
        <w:t>Suite</w:t>
      </w:r>
    </w:p>
    <w:p w14:paraId="6CDF5DEB" w14:textId="77777777" w:rsidR="00A00492" w:rsidRDefault="00A00492" w:rsidP="00EB3771">
      <w:r w:rsidRPr="007844AB">
        <w:rPr>
          <w:b/>
        </w:rPr>
        <w:t>Saisie-vente</w:t>
      </w:r>
      <w:r>
        <w:t xml:space="preserve"> au tour suivant</w:t>
      </w:r>
    </w:p>
    <w:p w14:paraId="1BBDFFDF" w14:textId="77777777" w:rsidR="00A00492" w:rsidRDefault="00A00492" w:rsidP="00EB3771">
      <w:pPr>
        <w:pStyle w:val="Titre5"/>
      </w:pPr>
      <w:r>
        <w:t>Plumitif</w:t>
      </w:r>
    </w:p>
    <w:p w14:paraId="6B6CD3EB" w14:textId="42EE12BC" w:rsidR="00383117" w:rsidRDefault="00383117" w:rsidP="00383117">
      <w:r>
        <w:t>Colonne Délais :</w:t>
      </w:r>
      <w:r w:rsidR="007844AB">
        <w:t xml:space="preserve"> </w:t>
      </w:r>
      <w:r w:rsidR="007844AB" w:rsidRPr="007844AB">
        <w:t>Saisie-vente 1 tour après</w:t>
      </w:r>
    </w:p>
    <w:p w14:paraId="490ACCAA" w14:textId="633A123F" w:rsidR="00383117" w:rsidRDefault="00383117" w:rsidP="00383117">
      <w:r>
        <w:t>Colonne Créancier :</w:t>
      </w:r>
      <w:r w:rsidR="007844AB">
        <w:t xml:space="preserve"> </w:t>
      </w:r>
      <w:r w:rsidR="007844AB" w:rsidRPr="007844AB">
        <w:t>Commandement de saisie-vente</w:t>
      </w:r>
    </w:p>
    <w:p w14:paraId="4D33164D" w14:textId="0D103156" w:rsidR="009D6098" w:rsidRDefault="009D6098" w:rsidP="009D6098">
      <w:pPr>
        <w:pStyle w:val="Titre5"/>
      </w:pPr>
      <w:r>
        <w:t>IRL</w:t>
      </w:r>
    </w:p>
    <w:p w14:paraId="7A47A258" w14:textId="2C4F8EEF" w:rsidR="009D6098" w:rsidRDefault="009D6098" w:rsidP="009D6098">
      <w:pPr>
        <w:pStyle w:val="IRL"/>
      </w:pPr>
      <w:r>
        <w:t>« Le commandement de payer (…) contient à peine de nullité : (…) commandement d'avoir à payer la dette dans un délai de huit jours faute de quoi il peut y être contraint par la vente forcée de ses biens meubles » (</w:t>
      </w:r>
      <w:proofErr w:type="spellStart"/>
      <w:r>
        <w:fldChar w:fldCharType="begin"/>
      </w:r>
      <w:r>
        <w:instrText>HYPERLINK "https://www.legifrance.gouv.fr/codes/article_lc/LEGIARTI000025938575"</w:instrText>
      </w:r>
      <w:r>
        <w:fldChar w:fldCharType="separate"/>
      </w:r>
      <w:r w:rsidRPr="009A1728">
        <w:rPr>
          <w:rStyle w:val="Lienhypertexte"/>
        </w:rPr>
        <w:t>CPCex</w:t>
      </w:r>
      <w:proofErr w:type="spellEnd"/>
      <w:r w:rsidRPr="009A1728">
        <w:rPr>
          <w:rStyle w:val="Lienhypertexte"/>
        </w:rPr>
        <w:t>., art.R221-1</w:t>
      </w:r>
      <w:r>
        <w:rPr>
          <w:rStyle w:val="Lienhypertexte"/>
        </w:rPr>
        <w:fldChar w:fldCharType="end"/>
      </w:r>
      <w:r>
        <w:t>).</w:t>
      </w:r>
    </w:p>
    <w:p w14:paraId="292C0826" w14:textId="77777777" w:rsidR="009D6098" w:rsidRDefault="009D6098" w:rsidP="009D6098">
      <w:pPr>
        <w:pStyle w:val="IRL"/>
      </w:pPr>
      <w:r>
        <w:t>« Les opérations de saisie ne peuvent commencer qu'à l'expiration d'un délai de huit jours à compter de la signification du commandement de payer » (</w:t>
      </w:r>
      <w:proofErr w:type="spellStart"/>
      <w:r>
        <w:fldChar w:fldCharType="begin"/>
      </w:r>
      <w:r>
        <w:instrText>HYPERLINK "https://www.legifrance.gouv.fr/codes/article_lc/LEGIARTI000025938597?query=R221-10&amp;typeRecherche=date&amp;dateVersion=26%2F10%2F2020&amp;nomCode=taNhVg%3D%3D&amp;searchField=ALL&amp;tab_selection=code&amp;page=1&amp;"</w:instrText>
      </w:r>
      <w:r>
        <w:fldChar w:fldCharType="separate"/>
      </w:r>
      <w:r w:rsidRPr="00131A39">
        <w:rPr>
          <w:rStyle w:val="Lienhypertexte"/>
        </w:rPr>
        <w:t>CPCex</w:t>
      </w:r>
      <w:proofErr w:type="spellEnd"/>
      <w:r w:rsidRPr="00131A39">
        <w:rPr>
          <w:rStyle w:val="Lienhypertexte"/>
        </w:rPr>
        <w:t>, art.R221-10</w:t>
      </w:r>
      <w:r>
        <w:rPr>
          <w:rStyle w:val="Lienhypertexte"/>
        </w:rPr>
        <w:fldChar w:fldCharType="end"/>
      </w:r>
      <w:r>
        <w:t>).</w:t>
      </w:r>
    </w:p>
    <w:p w14:paraId="19416F27" w14:textId="77777777" w:rsidR="009D6098" w:rsidRDefault="009D6098" w:rsidP="009D6098">
      <w:pPr>
        <w:pStyle w:val="IRL"/>
      </w:pPr>
      <w:r>
        <w:t>« Si, dans un délai de deux ans qui suit le commandement de payer, aucun acte d'exécution n'est intervenu, les poursuites ne peuvent être engagées que sur un nouveau commandement. Toutefois, l'effet interruptif de prescription du commandement demeure » (</w:t>
      </w:r>
      <w:proofErr w:type="spellStart"/>
      <w:r>
        <w:fldChar w:fldCharType="begin"/>
      </w:r>
      <w:r>
        <w:instrText>HYPERLINK "https://www.legifrance.gouv.fr/codes/article_lc/LEGIARTI000025938583"</w:instrText>
      </w:r>
      <w:r>
        <w:fldChar w:fldCharType="separate"/>
      </w:r>
      <w:r w:rsidRPr="009A1728">
        <w:rPr>
          <w:rStyle w:val="Lienhypertexte"/>
        </w:rPr>
        <w:t>CPCex</w:t>
      </w:r>
      <w:proofErr w:type="spellEnd"/>
      <w:r w:rsidRPr="009A1728">
        <w:rPr>
          <w:rStyle w:val="Lienhypertexte"/>
        </w:rPr>
        <w:t>., art.R221-5</w:t>
      </w:r>
      <w:r>
        <w:rPr>
          <w:rStyle w:val="Lienhypertexte"/>
        </w:rPr>
        <w:fldChar w:fldCharType="end"/>
      </w:r>
      <w:r>
        <w:t>).</w:t>
      </w:r>
    </w:p>
    <w:p w14:paraId="33778DE6" w14:textId="77777777" w:rsidR="00130940" w:rsidRPr="007844AB" w:rsidRDefault="00130940" w:rsidP="00FC1290">
      <w:pPr>
        <w:pStyle w:val="StyleTitre4Gras"/>
      </w:pPr>
      <w:r w:rsidRPr="007844AB">
        <w:t>Saisie-vente</w:t>
      </w:r>
    </w:p>
    <w:p w14:paraId="14259F79" w14:textId="77777777" w:rsidR="00BA2025" w:rsidRDefault="00BA2025" w:rsidP="00EB3771">
      <w:pPr>
        <w:pStyle w:val="Titre5"/>
      </w:pPr>
      <w:r>
        <w:t>Conditions</w:t>
      </w:r>
    </w:p>
    <w:p w14:paraId="02ECF5F7" w14:textId="57265D42" w:rsidR="00130940" w:rsidRDefault="007844AB" w:rsidP="00EB3771">
      <w:r>
        <w:t xml:space="preserve">Carte </w:t>
      </w:r>
      <w:r w:rsidR="00130940" w:rsidRPr="007844AB">
        <w:rPr>
          <w:b/>
        </w:rPr>
        <w:t>Commandement de saisie-vente</w:t>
      </w:r>
      <w:r>
        <w:t xml:space="preserve"> préalable.</w:t>
      </w:r>
    </w:p>
    <w:p w14:paraId="433A5C38" w14:textId="77777777" w:rsidR="00BA2025" w:rsidRDefault="00BA2025" w:rsidP="00EB3771">
      <w:pPr>
        <w:pStyle w:val="Titre5"/>
      </w:pPr>
      <w:r>
        <w:t>Suite</w:t>
      </w:r>
    </w:p>
    <w:p w14:paraId="57A4AC4B" w14:textId="77777777" w:rsidR="00130940" w:rsidRDefault="00130940" w:rsidP="00EB3771">
      <w:r>
        <w:t>[Fin de partie]</w:t>
      </w:r>
    </w:p>
    <w:p w14:paraId="33C9E41C" w14:textId="418CBEA7" w:rsidR="003E4C0E" w:rsidRDefault="004D3C5B" w:rsidP="00EB3771">
      <w:r>
        <w:t>Après deux tours d’attente, l</w:t>
      </w:r>
      <w:r w:rsidR="003E4C0E">
        <w:t>e Créancier obtient le montant de la créance multiplié par le taux.</w:t>
      </w:r>
    </w:p>
    <w:p w14:paraId="1B113D83" w14:textId="77777777" w:rsidR="00BA2025" w:rsidRDefault="00BA2025" w:rsidP="00EB3771">
      <w:pPr>
        <w:pStyle w:val="Titre5"/>
      </w:pPr>
      <w:r>
        <w:t>Plumitif</w:t>
      </w:r>
    </w:p>
    <w:p w14:paraId="0EC10D7F" w14:textId="53078A76" w:rsidR="00383117" w:rsidRDefault="00383117" w:rsidP="00383117">
      <w:r>
        <w:t>Colonne Créancier :</w:t>
      </w:r>
      <w:r w:rsidR="003E4C0E">
        <w:t xml:space="preserve"> </w:t>
      </w:r>
      <w:r w:rsidR="003E4C0E" w:rsidRPr="003E4C0E">
        <w:t>Saisie-vente</w:t>
      </w:r>
    </w:p>
    <w:p w14:paraId="2A82632E" w14:textId="64D22859" w:rsidR="004D3C5B" w:rsidRDefault="004D3C5B" w:rsidP="004D3C5B">
      <w:pPr>
        <w:pStyle w:val="Titre5"/>
      </w:pPr>
      <w:r>
        <w:t>IRL</w:t>
      </w:r>
    </w:p>
    <w:p w14:paraId="0BBBECB7" w14:textId="6194F895" w:rsidR="004D3C5B" w:rsidRDefault="004D3C5B" w:rsidP="004D3C5B">
      <w:pPr>
        <w:pStyle w:val="IRL"/>
      </w:pPr>
      <w:r>
        <w:t>« Le débiteur dispose d'un délai d'un mois à compter de la notification de l'acte de saisie pour procéder lui-même à la vente des biens saisis… » (</w:t>
      </w:r>
      <w:proofErr w:type="spellStart"/>
      <w:r>
        <w:fldChar w:fldCharType="begin"/>
      </w:r>
      <w:r>
        <w:instrText>HYPERLINK "https://www.legifrance.gouv.fr/codes/article_lc/LEGIARTI000025938645"</w:instrText>
      </w:r>
      <w:r>
        <w:fldChar w:fldCharType="separate"/>
      </w:r>
      <w:r w:rsidRPr="00120DB0">
        <w:rPr>
          <w:rStyle w:val="Lienhypertexte"/>
        </w:rPr>
        <w:t>CPCex</w:t>
      </w:r>
      <w:proofErr w:type="spellEnd"/>
      <w:r w:rsidRPr="00120DB0">
        <w:rPr>
          <w:rStyle w:val="Lienhypertexte"/>
        </w:rPr>
        <w:t>., art.R221-30</w:t>
      </w:r>
      <w:r>
        <w:rPr>
          <w:rStyle w:val="Lienhypertexte"/>
        </w:rPr>
        <w:fldChar w:fldCharType="end"/>
      </w:r>
      <w:r>
        <w:t>).</w:t>
      </w:r>
    </w:p>
    <w:p w14:paraId="7FDDF622" w14:textId="027FC136" w:rsidR="00EB3771" w:rsidRDefault="00EB3771" w:rsidP="00693234">
      <w:pPr>
        <w:pStyle w:val="Titre3"/>
        <w:numPr>
          <w:ilvl w:val="0"/>
          <w:numId w:val="46"/>
        </w:numPr>
      </w:pPr>
      <w:r>
        <w:lastRenderedPageBreak/>
        <w:t>Saisie immobilière</w:t>
      </w:r>
    </w:p>
    <w:p w14:paraId="6284DF6E" w14:textId="11017479" w:rsidR="00D342C6" w:rsidRPr="009C7791" w:rsidRDefault="00D342C6" w:rsidP="00FC1290">
      <w:pPr>
        <w:pStyle w:val="StyleTitre4Gras"/>
      </w:pPr>
      <w:r w:rsidRPr="009C7791">
        <w:t>Commandement valant saisie immobilière</w:t>
      </w:r>
    </w:p>
    <w:p w14:paraId="585F6957" w14:textId="77777777" w:rsidR="00BA2025" w:rsidRDefault="00BA2025" w:rsidP="00EB3771">
      <w:pPr>
        <w:pStyle w:val="Titre5"/>
      </w:pPr>
      <w:r>
        <w:t>Conditions</w:t>
      </w:r>
    </w:p>
    <w:p w14:paraId="6C6F6D03" w14:textId="5804DD2D" w:rsidR="00D342C6" w:rsidRDefault="00D342C6" w:rsidP="00EB3771">
      <w:r w:rsidRPr="009C7791">
        <w:rPr>
          <w:b/>
        </w:rPr>
        <w:t xml:space="preserve">Ordonnance d'injonction de payer </w:t>
      </w:r>
      <w:r>
        <w:t>ou J</w:t>
      </w:r>
      <w:r w:rsidRPr="009C7791">
        <w:rPr>
          <w:b/>
        </w:rPr>
        <w:t>ugement sur le fond</w:t>
      </w:r>
      <w:r>
        <w:t xml:space="preserve"> ou </w:t>
      </w:r>
      <w:r w:rsidRPr="009C7791">
        <w:rPr>
          <w:b/>
        </w:rPr>
        <w:t>Arrêt</w:t>
      </w:r>
      <w:r w:rsidR="009C7791">
        <w:t>.</w:t>
      </w:r>
    </w:p>
    <w:p w14:paraId="79BEFFE1" w14:textId="77777777" w:rsidR="00BA2025" w:rsidRDefault="00BA2025" w:rsidP="00EB3771">
      <w:pPr>
        <w:pStyle w:val="Titre5"/>
      </w:pPr>
      <w:r>
        <w:t>Suite</w:t>
      </w:r>
    </w:p>
    <w:p w14:paraId="4F899451" w14:textId="4DA5E9BA" w:rsidR="00725673" w:rsidRDefault="00BA2025" w:rsidP="00EB3771">
      <w:r w:rsidRPr="009C7791">
        <w:rPr>
          <w:b/>
        </w:rPr>
        <w:t>Publication du commandement</w:t>
      </w:r>
      <w:r>
        <w:t xml:space="preserve"> dans les 2 tours</w:t>
      </w:r>
      <w:r w:rsidR="009C7791">
        <w:t>.</w:t>
      </w:r>
    </w:p>
    <w:p w14:paraId="09B61058" w14:textId="77777777" w:rsidR="00D342C6" w:rsidRDefault="00D342C6" w:rsidP="00EB3771">
      <w:pPr>
        <w:pStyle w:val="Titre5"/>
      </w:pPr>
      <w:r>
        <w:t>Plumitif</w:t>
      </w:r>
    </w:p>
    <w:p w14:paraId="4FF08A6F" w14:textId="4AAD4FD4" w:rsidR="00383117" w:rsidRDefault="00383117" w:rsidP="00383117">
      <w:r>
        <w:t>Colonne Délais :</w:t>
      </w:r>
      <w:r w:rsidR="009C7791">
        <w:t xml:space="preserve"> </w:t>
      </w:r>
      <w:r w:rsidR="009C7791" w:rsidRPr="009C7791">
        <w:t>Publication du commandement 2 tours après</w:t>
      </w:r>
    </w:p>
    <w:p w14:paraId="59FB9DDD" w14:textId="1AB08D19" w:rsidR="00383117" w:rsidRDefault="00383117" w:rsidP="00383117">
      <w:r>
        <w:t>Colonne Créancier :</w:t>
      </w:r>
      <w:r w:rsidR="009C7791">
        <w:t xml:space="preserve"> </w:t>
      </w:r>
      <w:r w:rsidR="009C7791" w:rsidRPr="009C7791">
        <w:t>Commandement valant saisie immobilière</w:t>
      </w:r>
    </w:p>
    <w:p w14:paraId="02B190B0" w14:textId="0069E702" w:rsidR="00023B80" w:rsidRDefault="00023B80" w:rsidP="00023B80">
      <w:pPr>
        <w:pStyle w:val="Titre5"/>
      </w:pPr>
      <w:r>
        <w:t>IRL</w:t>
      </w:r>
    </w:p>
    <w:p w14:paraId="43681CCD" w14:textId="17E9CA9D" w:rsidR="00C35B8A" w:rsidRDefault="00C35B8A" w:rsidP="00C35B8A">
      <w:pPr>
        <w:pStyle w:val="IRL"/>
      </w:pPr>
      <w:r>
        <w:t>« Lorsque la poursuite est engagée en vertu d'une décision de justice exécutoire par provision, la vente forcée ne peut intervenir qu'après une décision définitive passée en force de chose jugée.</w:t>
      </w:r>
    </w:p>
    <w:p w14:paraId="5DBA58E0" w14:textId="0EE40116" w:rsidR="00C35B8A" w:rsidRDefault="00C35B8A" w:rsidP="00C35B8A">
      <w:pPr>
        <w:pStyle w:val="IRL"/>
      </w:pPr>
      <w:r>
        <w:t xml:space="preserve">Toutefois, pendant le délai de l'opposition, aucune poursuite ne peut être engagée en vertu d'une décision rendue par défaut » </w:t>
      </w:r>
      <w:r w:rsidRPr="00C35B8A">
        <w:t>(</w:t>
      </w:r>
      <w:proofErr w:type="spellStart"/>
      <w:r>
        <w:fldChar w:fldCharType="begin"/>
      </w:r>
      <w:r>
        <w:instrText>HYPERLINK "https://www.legifrance.gouv.fr/codes/article_lc/LEGIARTI000025025932"</w:instrText>
      </w:r>
      <w:r>
        <w:fldChar w:fldCharType="separate"/>
      </w:r>
      <w:r w:rsidRPr="00C35B8A">
        <w:rPr>
          <w:rStyle w:val="Lienhypertexte"/>
        </w:rPr>
        <w:t>CPCex</w:t>
      </w:r>
      <w:proofErr w:type="spellEnd"/>
      <w:r w:rsidRPr="00C35B8A">
        <w:rPr>
          <w:rStyle w:val="Lienhypertexte"/>
        </w:rPr>
        <w:t>., art. L311-4</w:t>
      </w:r>
      <w:r>
        <w:rPr>
          <w:rStyle w:val="Lienhypertexte"/>
        </w:rPr>
        <w:fldChar w:fldCharType="end"/>
      </w:r>
      <w:r w:rsidRPr="00C35B8A">
        <w:t>)</w:t>
      </w:r>
      <w:r>
        <w:rPr>
          <w:rStyle w:val="Appelnotedebasdep"/>
        </w:rPr>
        <w:footnoteReference w:id="18"/>
      </w:r>
      <w:r w:rsidRPr="00C35B8A">
        <w:t>.</w:t>
      </w:r>
    </w:p>
    <w:p w14:paraId="00F505ED" w14:textId="50F07259" w:rsidR="00023B80" w:rsidRDefault="00023B80" w:rsidP="00023B80">
      <w:pPr>
        <w:pStyle w:val="IRL"/>
      </w:pPr>
      <w:r>
        <w:t>« La procédure (de saisie immobilière) est engagée par la signification au débiteur ou au tiers détenteur d'un commandement de payer valant saisie à la requête du créancier poursuivant » (</w:t>
      </w:r>
      <w:proofErr w:type="spellStart"/>
      <w:r>
        <w:fldChar w:fldCharType="begin"/>
      </w:r>
      <w:r>
        <w:instrText>HYPERLINK "https://www.legifrance.gouv.fr/codes/article_lc/LEGIARTI000025938974"</w:instrText>
      </w:r>
      <w:r>
        <w:fldChar w:fldCharType="separate"/>
      </w:r>
      <w:r w:rsidRPr="003874D6">
        <w:rPr>
          <w:rStyle w:val="Lienhypertexte"/>
        </w:rPr>
        <w:t>CPCex</w:t>
      </w:r>
      <w:proofErr w:type="spellEnd"/>
      <w:r w:rsidRPr="003874D6">
        <w:rPr>
          <w:rStyle w:val="Lienhypertexte"/>
        </w:rPr>
        <w:t>., art.R321-1</w:t>
      </w:r>
      <w:r>
        <w:rPr>
          <w:rStyle w:val="Lienhypertexte"/>
        </w:rPr>
        <w:fldChar w:fldCharType="end"/>
      </w:r>
      <w:r>
        <w:t>).</w:t>
      </w:r>
    </w:p>
    <w:p w14:paraId="6CDCAA1B" w14:textId="77777777" w:rsidR="0076584F" w:rsidRPr="009C7791" w:rsidRDefault="0076584F" w:rsidP="00FC1290">
      <w:pPr>
        <w:pStyle w:val="StyleTitre4Gras"/>
      </w:pPr>
      <w:r w:rsidRPr="009C7791">
        <w:t>Publication du commandement</w:t>
      </w:r>
    </w:p>
    <w:p w14:paraId="774019F2" w14:textId="77777777" w:rsidR="00362934" w:rsidRDefault="00362934" w:rsidP="00EB3771">
      <w:pPr>
        <w:pStyle w:val="Titre5"/>
      </w:pPr>
      <w:r>
        <w:t>Conditions</w:t>
      </w:r>
    </w:p>
    <w:p w14:paraId="295D72B5" w14:textId="2C5C93C3" w:rsidR="0076584F" w:rsidRDefault="00F303A0" w:rsidP="00EB3771">
      <w:r>
        <w:t xml:space="preserve">Carte </w:t>
      </w:r>
      <w:r w:rsidR="0076584F" w:rsidRPr="00F303A0">
        <w:rPr>
          <w:b/>
        </w:rPr>
        <w:t>Commandement de saisie immobilière</w:t>
      </w:r>
      <w:r>
        <w:t xml:space="preserve"> préalable.</w:t>
      </w:r>
    </w:p>
    <w:p w14:paraId="66C0A6AE" w14:textId="77777777" w:rsidR="00362934" w:rsidRDefault="00362934" w:rsidP="00EB3771">
      <w:pPr>
        <w:pStyle w:val="Titre5"/>
      </w:pPr>
      <w:r>
        <w:t>Suite</w:t>
      </w:r>
    </w:p>
    <w:p w14:paraId="24647987" w14:textId="77777777" w:rsidR="00725673" w:rsidRDefault="00EC77CC" w:rsidP="00EB3771">
      <w:r>
        <w:t>Assignation à l'audience d'orientation dans les 2 tours</w:t>
      </w:r>
    </w:p>
    <w:p w14:paraId="010648FF" w14:textId="77777777" w:rsidR="0076584F" w:rsidRDefault="0076584F" w:rsidP="00EB3771">
      <w:pPr>
        <w:pStyle w:val="Titre5"/>
      </w:pPr>
      <w:r>
        <w:t>Plumitif</w:t>
      </w:r>
    </w:p>
    <w:p w14:paraId="75C107F1" w14:textId="022AF95A" w:rsidR="00F303A0" w:rsidRDefault="00383117" w:rsidP="00F303A0">
      <w:r>
        <w:t>Colonne Délais :</w:t>
      </w:r>
      <w:r w:rsidR="00F303A0">
        <w:t xml:space="preserve"> Assignation à l'audience d'orientation 2 tours après</w:t>
      </w:r>
    </w:p>
    <w:p w14:paraId="4E792ECD" w14:textId="61D77A94" w:rsidR="00383117" w:rsidRDefault="00383117" w:rsidP="00383117">
      <w:r>
        <w:t>Colonne Créancier :</w:t>
      </w:r>
      <w:r w:rsidR="00F303A0">
        <w:t xml:space="preserve"> </w:t>
      </w:r>
      <w:r w:rsidR="00F303A0" w:rsidRPr="00F303A0">
        <w:t>Publication du commandement</w:t>
      </w:r>
    </w:p>
    <w:p w14:paraId="6BA97FE3" w14:textId="7872F636" w:rsidR="009633DE" w:rsidRDefault="009633DE" w:rsidP="009633DE">
      <w:pPr>
        <w:pStyle w:val="Titre5"/>
      </w:pPr>
      <w:r>
        <w:lastRenderedPageBreak/>
        <w:t>IRL</w:t>
      </w:r>
    </w:p>
    <w:p w14:paraId="1F5CF48A" w14:textId="2FA3B4E6" w:rsidR="009633DE" w:rsidRDefault="009633DE" w:rsidP="009633DE">
      <w:pPr>
        <w:pStyle w:val="IRL"/>
      </w:pPr>
      <w:r>
        <w:t>« Le commandement de payer valant saisie est publié au fichier immobilier dans un délai de deux mois à compter de sa signification » (</w:t>
      </w:r>
      <w:hyperlink r:id="rId29" w:history="1">
        <w:r w:rsidRPr="003874D6">
          <w:rPr>
            <w:rStyle w:val="Lienhypertexte"/>
          </w:rPr>
          <w:t>CPC, art.R321-6</w:t>
        </w:r>
      </w:hyperlink>
      <w:r>
        <w:t>).</w:t>
      </w:r>
    </w:p>
    <w:p w14:paraId="3BCC6D9B" w14:textId="77777777" w:rsidR="008805A5" w:rsidRPr="00F303A0" w:rsidRDefault="008805A5" w:rsidP="00FC1290">
      <w:pPr>
        <w:pStyle w:val="StyleTitre4Gras"/>
      </w:pPr>
      <w:r w:rsidRPr="00F303A0">
        <w:t>Assignation à l’audience d’orientation</w:t>
      </w:r>
    </w:p>
    <w:p w14:paraId="6C2F114D" w14:textId="77777777" w:rsidR="00362934" w:rsidRDefault="00362934" w:rsidP="00EB3771">
      <w:pPr>
        <w:pStyle w:val="Titre5"/>
      </w:pPr>
      <w:r>
        <w:t>Conditions</w:t>
      </w:r>
    </w:p>
    <w:p w14:paraId="56555F1B" w14:textId="43115308" w:rsidR="008805A5" w:rsidRDefault="00F303A0" w:rsidP="00EB3771">
      <w:r>
        <w:t xml:space="preserve">Carte </w:t>
      </w:r>
      <w:r w:rsidR="008805A5" w:rsidRPr="00F303A0">
        <w:rPr>
          <w:b/>
        </w:rPr>
        <w:t>Publication du commandement</w:t>
      </w:r>
      <w:r>
        <w:t xml:space="preserve"> préalable.</w:t>
      </w:r>
    </w:p>
    <w:p w14:paraId="73ED2E45" w14:textId="77777777" w:rsidR="00362934" w:rsidRDefault="00362934" w:rsidP="00EB3771">
      <w:pPr>
        <w:pStyle w:val="Titre5"/>
      </w:pPr>
      <w:r>
        <w:t>Suite</w:t>
      </w:r>
    </w:p>
    <w:p w14:paraId="7CF226E8" w14:textId="0AAB3087" w:rsidR="008805A5" w:rsidRDefault="008805A5" w:rsidP="00EB3771">
      <w:r w:rsidRPr="00F303A0">
        <w:rPr>
          <w:b/>
        </w:rPr>
        <w:t>Cahier des conditions de vente</w:t>
      </w:r>
      <w:r>
        <w:t xml:space="preserve"> 1 tour après</w:t>
      </w:r>
      <w:r w:rsidR="00F303A0">
        <w:t>.</w:t>
      </w:r>
    </w:p>
    <w:p w14:paraId="0F34F044" w14:textId="64715D9E" w:rsidR="008805A5" w:rsidRDefault="008805A5" w:rsidP="00EB3771">
      <w:r w:rsidRPr="00F303A0">
        <w:rPr>
          <w:b/>
        </w:rPr>
        <w:t>Audience d'orientation</w:t>
      </w:r>
      <w:r>
        <w:t xml:space="preserve"> 5 tours après automatiquement</w:t>
      </w:r>
      <w:r w:rsidR="00F303A0">
        <w:t>.</w:t>
      </w:r>
    </w:p>
    <w:p w14:paraId="58272A5E" w14:textId="77777777" w:rsidR="00362934" w:rsidRDefault="00362934" w:rsidP="00EB3771">
      <w:pPr>
        <w:pStyle w:val="Titre5"/>
      </w:pPr>
      <w:r>
        <w:t>Plumitif</w:t>
      </w:r>
    </w:p>
    <w:p w14:paraId="50C30AA4" w14:textId="34D9DD12" w:rsidR="00383117" w:rsidRDefault="00383117" w:rsidP="00383117">
      <w:r>
        <w:t>Colonne Délais :</w:t>
      </w:r>
      <w:r w:rsidR="00F303A0">
        <w:t xml:space="preserve"> </w:t>
      </w:r>
      <w:r w:rsidR="00F303A0" w:rsidRPr="00F303A0">
        <w:t>Cahier des conditions de vente 1 tour après</w:t>
      </w:r>
    </w:p>
    <w:p w14:paraId="657C0513" w14:textId="4A9D77F9" w:rsidR="00383117" w:rsidRDefault="00383117" w:rsidP="00383117">
      <w:r>
        <w:t>Colonne Créancier :</w:t>
      </w:r>
      <w:r w:rsidR="00F303A0">
        <w:t xml:space="preserve"> </w:t>
      </w:r>
      <w:r w:rsidR="00F303A0" w:rsidRPr="00F303A0">
        <w:t>Assignation à l’audience d’orientation</w:t>
      </w:r>
    </w:p>
    <w:p w14:paraId="5A4739D7" w14:textId="49887613" w:rsidR="00F303A0" w:rsidRDefault="00383117" w:rsidP="00F303A0">
      <w:r>
        <w:t>Colonne Greffe :</w:t>
      </w:r>
      <w:r w:rsidR="00F303A0">
        <w:t xml:space="preserve"> Audience d'orientation 5 tours après</w:t>
      </w:r>
    </w:p>
    <w:p w14:paraId="53001008" w14:textId="2FD04A51" w:rsidR="001343FB" w:rsidRDefault="001343FB" w:rsidP="001343FB">
      <w:pPr>
        <w:pStyle w:val="Titre5"/>
      </w:pPr>
      <w:r>
        <w:t>IRL</w:t>
      </w:r>
    </w:p>
    <w:p w14:paraId="3B34FAAC" w14:textId="2DC2DDF3" w:rsidR="001343FB" w:rsidRDefault="001343FB" w:rsidP="001343FB">
      <w:pPr>
        <w:pStyle w:val="IRL"/>
      </w:pPr>
      <w:r>
        <w:t>« Dans les deux mois qui suivent la publication au fichier immobilier du commandement de payer valant saisie, le créancier poursuivant assigne le débiteur saisi à comparaître devant le juge de l'exécution à une audience d'orientation.</w:t>
      </w:r>
    </w:p>
    <w:p w14:paraId="7A816B5A" w14:textId="77777777" w:rsidR="001343FB" w:rsidRDefault="001343FB" w:rsidP="001343FB">
      <w:pPr>
        <w:pStyle w:val="IRL"/>
      </w:pPr>
      <w:r>
        <w:t>L'assignation est délivrée dans un délai compris entre un et trois mois avant la date de l'audience » (</w:t>
      </w:r>
      <w:proofErr w:type="spellStart"/>
      <w:r>
        <w:fldChar w:fldCharType="begin"/>
      </w:r>
      <w:r>
        <w:instrText>HYPERLINK "https://www.legifrance.gouv.fr/codes/article_lc/LEGIARTI000026854751"</w:instrText>
      </w:r>
      <w:r>
        <w:fldChar w:fldCharType="separate"/>
      </w:r>
      <w:r w:rsidRPr="003874D6">
        <w:rPr>
          <w:rStyle w:val="Lienhypertexte"/>
        </w:rPr>
        <w:t>CPCex</w:t>
      </w:r>
      <w:proofErr w:type="spellEnd"/>
      <w:r w:rsidRPr="003874D6">
        <w:rPr>
          <w:rStyle w:val="Lienhypertexte"/>
        </w:rPr>
        <w:t>., art.R322-4</w:t>
      </w:r>
      <w:r>
        <w:rPr>
          <w:rStyle w:val="Lienhypertexte"/>
        </w:rPr>
        <w:fldChar w:fldCharType="end"/>
      </w:r>
      <w:r>
        <w:t>).</w:t>
      </w:r>
    </w:p>
    <w:p w14:paraId="23742E33" w14:textId="77777777" w:rsidR="00C065A3" w:rsidRPr="00F303A0" w:rsidRDefault="00C065A3" w:rsidP="00FC1290">
      <w:pPr>
        <w:pStyle w:val="StyleTitre4Gras"/>
      </w:pPr>
      <w:r w:rsidRPr="00F303A0">
        <w:t>Cahier des conditions de vente</w:t>
      </w:r>
    </w:p>
    <w:p w14:paraId="18BF0825" w14:textId="77777777" w:rsidR="00362934" w:rsidRDefault="00362934" w:rsidP="00EB3771">
      <w:pPr>
        <w:pStyle w:val="Titre5"/>
      </w:pPr>
      <w:r>
        <w:t>Conditions</w:t>
      </w:r>
    </w:p>
    <w:p w14:paraId="65B74D4A" w14:textId="0827C6E7" w:rsidR="00C065A3" w:rsidRDefault="004D3375" w:rsidP="00EB3771">
      <w:r>
        <w:t xml:space="preserve">Carte </w:t>
      </w:r>
      <w:r w:rsidR="00C065A3" w:rsidRPr="00A7269E">
        <w:rPr>
          <w:b/>
        </w:rPr>
        <w:t>Assignation à l'audience d'orientation</w:t>
      </w:r>
      <w:r>
        <w:t xml:space="preserve"> préalable.</w:t>
      </w:r>
    </w:p>
    <w:p w14:paraId="15E10BEC" w14:textId="77777777" w:rsidR="00362934" w:rsidRDefault="00362934" w:rsidP="00EB3771">
      <w:pPr>
        <w:pStyle w:val="Titre5"/>
      </w:pPr>
      <w:r>
        <w:t>Suite</w:t>
      </w:r>
    </w:p>
    <w:p w14:paraId="11CAB69D" w14:textId="530DA1D0" w:rsidR="00725673" w:rsidRDefault="00A7269E" w:rsidP="00EB3771">
      <w:r>
        <w:t>Tours d’a</w:t>
      </w:r>
      <w:r w:rsidR="00EC77CC">
        <w:t xml:space="preserve">ttente </w:t>
      </w:r>
      <w:r>
        <w:t xml:space="preserve">jusqu’à </w:t>
      </w:r>
      <w:r w:rsidR="00EC77CC">
        <w:t>l'Audience d'orientation</w:t>
      </w:r>
    </w:p>
    <w:p w14:paraId="441D0B24" w14:textId="77777777" w:rsidR="00C065A3" w:rsidRDefault="00C065A3" w:rsidP="00EB3771">
      <w:pPr>
        <w:pStyle w:val="Titre5"/>
      </w:pPr>
      <w:r>
        <w:t>Plumitif</w:t>
      </w:r>
    </w:p>
    <w:p w14:paraId="074E0F0C" w14:textId="31278B82" w:rsidR="00383117" w:rsidRDefault="00383117" w:rsidP="00383117">
      <w:r>
        <w:t>Colonne Créancier :</w:t>
      </w:r>
      <w:r w:rsidR="00A7269E">
        <w:t xml:space="preserve"> </w:t>
      </w:r>
      <w:r w:rsidR="00A7269E" w:rsidRPr="00A7269E">
        <w:t>Cahier des conditions de vente</w:t>
      </w:r>
    </w:p>
    <w:p w14:paraId="76C23166" w14:textId="1401279A" w:rsidR="001343FB" w:rsidRDefault="001343FB" w:rsidP="001343FB">
      <w:pPr>
        <w:pStyle w:val="Titre5"/>
      </w:pPr>
      <w:r>
        <w:lastRenderedPageBreak/>
        <w:t>IRL</w:t>
      </w:r>
    </w:p>
    <w:p w14:paraId="31712BDA" w14:textId="4DE92595" w:rsidR="001343FB" w:rsidRDefault="001343FB" w:rsidP="001343FB">
      <w:pPr>
        <w:pStyle w:val="IRL"/>
      </w:pPr>
      <w:r>
        <w:t>« Au plus tard le cinquième jour ouvrable suivant l'assignation délivrée au débiteur saisi, le créancier poursuivant dépose au greffe du juge de l'exécution un cahier des conditions de vente comportant l'état descriptif de l'immeuble et les modalités de la vente. Il y est joint la copie de l'assignation délivrée au débiteur et un état hypothécaire certifié à la date de la publication du commandement de payer valant saisie… » (</w:t>
      </w:r>
      <w:proofErr w:type="spellStart"/>
      <w:r>
        <w:fldChar w:fldCharType="begin"/>
      </w:r>
      <w:r>
        <w:instrText>HYPERLINK "https://www.legifrance.gouv.fr/codes/article_lc/LEGIARTI000025939072"</w:instrText>
      </w:r>
      <w:r>
        <w:fldChar w:fldCharType="separate"/>
      </w:r>
      <w:r w:rsidRPr="00CA6B84">
        <w:rPr>
          <w:rStyle w:val="Lienhypertexte"/>
        </w:rPr>
        <w:t>CPCex</w:t>
      </w:r>
      <w:proofErr w:type="spellEnd"/>
      <w:r w:rsidRPr="00CA6B84">
        <w:rPr>
          <w:rStyle w:val="Lienhypertexte"/>
        </w:rPr>
        <w:t>., art.R322-10</w:t>
      </w:r>
      <w:r>
        <w:rPr>
          <w:rStyle w:val="Lienhypertexte"/>
        </w:rPr>
        <w:fldChar w:fldCharType="end"/>
      </w:r>
      <w:r>
        <w:t>).</w:t>
      </w:r>
    </w:p>
    <w:p w14:paraId="01ACC85B" w14:textId="77777777" w:rsidR="005D6781" w:rsidRPr="00A7269E" w:rsidRDefault="005D6781" w:rsidP="00FC1290">
      <w:pPr>
        <w:pStyle w:val="StyleTitre4Gras"/>
      </w:pPr>
      <w:r w:rsidRPr="00A7269E">
        <w:t>Audience d’orientation</w:t>
      </w:r>
    </w:p>
    <w:p w14:paraId="526CA3DE" w14:textId="77777777" w:rsidR="00362934" w:rsidRDefault="00362934" w:rsidP="00EB3771">
      <w:pPr>
        <w:pStyle w:val="Titre5"/>
      </w:pPr>
      <w:r>
        <w:t>Conditions</w:t>
      </w:r>
    </w:p>
    <w:p w14:paraId="1B4BD513" w14:textId="3E8967FD" w:rsidR="005D6781" w:rsidRDefault="00A7269E" w:rsidP="00EB3771">
      <w:r>
        <w:t xml:space="preserve">Carte </w:t>
      </w:r>
      <w:r w:rsidR="005D6781" w:rsidRPr="00A7269E">
        <w:rPr>
          <w:b/>
        </w:rPr>
        <w:t>Cahier des conditions de vente</w:t>
      </w:r>
      <w:r>
        <w:t xml:space="preserve"> préalable.</w:t>
      </w:r>
    </w:p>
    <w:p w14:paraId="2BF6A656" w14:textId="77777777" w:rsidR="001343FB" w:rsidRDefault="001343FB" w:rsidP="001343FB">
      <w:pPr>
        <w:pStyle w:val="Titre5"/>
        <w:ind w:left="0"/>
      </w:pPr>
      <w:r>
        <w:t>Suite</w:t>
      </w:r>
    </w:p>
    <w:p w14:paraId="3057EBFD" w14:textId="77777777" w:rsidR="001343FB" w:rsidRDefault="001343FB" w:rsidP="001343FB">
      <w:r w:rsidRPr="00A7269E">
        <w:rPr>
          <w:b/>
        </w:rPr>
        <w:t>Audience d'adjudication</w:t>
      </w:r>
      <w:r>
        <w:t xml:space="preserve"> 4 tours après automatiquement.</w:t>
      </w:r>
    </w:p>
    <w:p w14:paraId="2C915CDE" w14:textId="77777777" w:rsidR="00362934" w:rsidRDefault="00362934" w:rsidP="00EB3771">
      <w:pPr>
        <w:pStyle w:val="Titre5"/>
      </w:pPr>
      <w:r>
        <w:t>Plumitif</w:t>
      </w:r>
    </w:p>
    <w:p w14:paraId="41C0983A" w14:textId="212F4850" w:rsidR="00383117" w:rsidRPr="00A7269E" w:rsidRDefault="00383117" w:rsidP="00383117">
      <w:r>
        <w:t>Colonne Délais :</w:t>
      </w:r>
      <w:r w:rsidR="00A7269E">
        <w:t xml:space="preserve"> </w:t>
      </w:r>
      <w:r w:rsidR="00A7269E" w:rsidRPr="00A7269E">
        <w:rPr>
          <w:b/>
        </w:rPr>
        <w:t>Publicité</w:t>
      </w:r>
      <w:r w:rsidR="00A7269E">
        <w:t xml:space="preserve"> 2 tours avant l'Audience d'adjudication, </w:t>
      </w:r>
      <w:r w:rsidR="00A7269E" w:rsidRPr="00A7269E">
        <w:rPr>
          <w:b/>
        </w:rPr>
        <w:t>Audience d'adjudication</w:t>
      </w:r>
      <w:r w:rsidR="00A7269E">
        <w:t xml:space="preserve"> 4 tours après</w:t>
      </w:r>
    </w:p>
    <w:p w14:paraId="1DC9FC8A" w14:textId="74A086FB" w:rsidR="001343FB" w:rsidRDefault="001343FB" w:rsidP="001343FB">
      <w:pPr>
        <w:pStyle w:val="Titre5"/>
      </w:pPr>
      <w:r>
        <w:t>IRL</w:t>
      </w:r>
    </w:p>
    <w:p w14:paraId="1AF99523" w14:textId="016ECE67" w:rsidR="001343FB" w:rsidRDefault="001343FB" w:rsidP="001343FB">
      <w:pPr>
        <w:pStyle w:val="IRL"/>
      </w:pPr>
      <w:r>
        <w:t>« A l'audience d'orientation, le juge de l'exécution, après avoir entendu les parties présentes ou représentées, vérifie que les conditions (…) sont réunies, statue sur les éventuelles contestations et demandes incidentes et détermine les modalités de poursuite de la procédure, en autorisant la vente amiable à la demande du débiteur ou en ordonnant la vente forcée… » (</w:t>
      </w:r>
      <w:proofErr w:type="spellStart"/>
      <w:r>
        <w:fldChar w:fldCharType="begin"/>
      </w:r>
      <w:r>
        <w:instrText>HYPERLINK "https://www.legifrance.gouv.fr/codes/article_lc/LEGIARTI000025939086"</w:instrText>
      </w:r>
      <w:r>
        <w:fldChar w:fldCharType="separate"/>
      </w:r>
      <w:r w:rsidRPr="003874D6">
        <w:rPr>
          <w:rStyle w:val="Lienhypertexte"/>
        </w:rPr>
        <w:t>CPCex</w:t>
      </w:r>
      <w:proofErr w:type="spellEnd"/>
      <w:r w:rsidRPr="003874D6">
        <w:rPr>
          <w:rStyle w:val="Lienhypertexte"/>
        </w:rPr>
        <w:t>., art.R322-15</w:t>
      </w:r>
      <w:r>
        <w:rPr>
          <w:rStyle w:val="Lienhypertexte"/>
        </w:rPr>
        <w:fldChar w:fldCharType="end"/>
      </w:r>
      <w:r>
        <w:t>).</w:t>
      </w:r>
    </w:p>
    <w:p w14:paraId="4102B101" w14:textId="65C75AE3" w:rsidR="001343FB" w:rsidRDefault="001343FB" w:rsidP="001343FB">
      <w:pPr>
        <w:pStyle w:val="IRL"/>
      </w:pPr>
      <w:r>
        <w:t>« Lorsque le juge de l'exécution ordonne la vente forcée, il fixe la date de l'audience à laquelle il y sera procédé dans un délai compris entre deux et quatre mois à compter du prononcé de sa décision… » (</w:t>
      </w:r>
      <w:proofErr w:type="spellStart"/>
      <w:r>
        <w:fldChar w:fldCharType="begin"/>
      </w:r>
      <w:r>
        <w:instrText>HYPERLINK "https://www.legifrance.gouv.fr/codes/article_lc/LEGIARTI000025939115"</w:instrText>
      </w:r>
      <w:r>
        <w:fldChar w:fldCharType="separate"/>
      </w:r>
      <w:r w:rsidRPr="003874D6">
        <w:rPr>
          <w:rStyle w:val="Lienhypertexte"/>
        </w:rPr>
        <w:t>CPCex</w:t>
      </w:r>
      <w:proofErr w:type="spellEnd"/>
      <w:r w:rsidRPr="003874D6">
        <w:rPr>
          <w:rStyle w:val="Lienhypertexte"/>
        </w:rPr>
        <w:t>., art.R322-26</w:t>
      </w:r>
      <w:r>
        <w:rPr>
          <w:rStyle w:val="Lienhypertexte"/>
        </w:rPr>
        <w:fldChar w:fldCharType="end"/>
      </w:r>
      <w:r>
        <w:t>).</w:t>
      </w:r>
    </w:p>
    <w:p w14:paraId="6E0EEDFC" w14:textId="77777777" w:rsidR="005D6781" w:rsidRPr="00A7269E" w:rsidRDefault="005D6781" w:rsidP="00FC1290">
      <w:pPr>
        <w:pStyle w:val="StyleTitre4Gras"/>
      </w:pPr>
      <w:r w:rsidRPr="00A7269E">
        <w:t>Publicité</w:t>
      </w:r>
    </w:p>
    <w:p w14:paraId="39399E0C" w14:textId="77777777" w:rsidR="00362934" w:rsidRDefault="00362934" w:rsidP="00EB3771">
      <w:pPr>
        <w:pStyle w:val="Titre5"/>
      </w:pPr>
      <w:r>
        <w:t>Conditions</w:t>
      </w:r>
    </w:p>
    <w:p w14:paraId="6DFD00EC" w14:textId="3DB4BD34" w:rsidR="005D6781" w:rsidRDefault="00A7269E" w:rsidP="00EB3771">
      <w:r>
        <w:t xml:space="preserve">Carte </w:t>
      </w:r>
      <w:r w:rsidR="005D6781" w:rsidRPr="00A7269E">
        <w:rPr>
          <w:b/>
        </w:rPr>
        <w:t>Audience d'orientation</w:t>
      </w:r>
      <w:r>
        <w:t xml:space="preserve"> préalable.</w:t>
      </w:r>
    </w:p>
    <w:p w14:paraId="1E19443D" w14:textId="625F2469" w:rsidR="005D6781" w:rsidRDefault="005D6781" w:rsidP="00EB3771">
      <w:r>
        <w:t>Au moins 2 tours avant</w:t>
      </w:r>
      <w:r w:rsidR="00A7269E">
        <w:t xml:space="preserve"> l’</w:t>
      </w:r>
      <w:r w:rsidRPr="00A7269E">
        <w:rPr>
          <w:b/>
        </w:rPr>
        <w:t>Audience d'adjudication</w:t>
      </w:r>
      <w:r w:rsidR="00A7269E">
        <w:t>.</w:t>
      </w:r>
    </w:p>
    <w:p w14:paraId="76A8A9CA" w14:textId="77777777" w:rsidR="00362934" w:rsidRDefault="00362934" w:rsidP="00EB3771">
      <w:pPr>
        <w:pStyle w:val="Titre5"/>
      </w:pPr>
      <w:r>
        <w:t>Suite</w:t>
      </w:r>
    </w:p>
    <w:p w14:paraId="61911CD8" w14:textId="7704CD32" w:rsidR="005D6781" w:rsidRDefault="005D6781" w:rsidP="00EB3771">
      <w:r>
        <w:t>Attente de l'Audience d'adjudication</w:t>
      </w:r>
      <w:r w:rsidR="00A7269E">
        <w:t>.</w:t>
      </w:r>
    </w:p>
    <w:p w14:paraId="2C568DB9" w14:textId="77777777" w:rsidR="00362934" w:rsidRDefault="00362934" w:rsidP="00EB3771">
      <w:pPr>
        <w:pStyle w:val="Titre5"/>
      </w:pPr>
      <w:r>
        <w:t>Plumitif</w:t>
      </w:r>
    </w:p>
    <w:p w14:paraId="23C65E4D" w14:textId="1AF62065" w:rsidR="00383117" w:rsidRDefault="00383117" w:rsidP="00383117">
      <w:r>
        <w:t>Colonne Créancier :</w:t>
      </w:r>
      <w:r w:rsidR="00A7269E">
        <w:t xml:space="preserve"> Publicité</w:t>
      </w:r>
    </w:p>
    <w:p w14:paraId="4201F56F" w14:textId="4D7FFFD7" w:rsidR="001343FB" w:rsidRDefault="001343FB" w:rsidP="001343FB">
      <w:pPr>
        <w:pStyle w:val="Titre5"/>
      </w:pPr>
      <w:r>
        <w:lastRenderedPageBreak/>
        <w:t>IRL</w:t>
      </w:r>
    </w:p>
    <w:p w14:paraId="05DC2972" w14:textId="2FBCD349" w:rsidR="00A363E9" w:rsidRDefault="00A363E9" w:rsidP="00A363E9">
      <w:pPr>
        <w:pStyle w:val="IRL"/>
      </w:pPr>
      <w:r>
        <w:t>« La vente forcée est annoncée à l'initiative du créancier poursuivant dans un délai compris entre un et deux mois avant l'audience d'adjudication.</w:t>
      </w:r>
    </w:p>
    <w:p w14:paraId="6A2EBA7A" w14:textId="77777777" w:rsidR="00A363E9" w:rsidRDefault="00A363E9" w:rsidP="00A363E9">
      <w:pPr>
        <w:pStyle w:val="IRL"/>
      </w:pPr>
      <w:r>
        <w:t>A cette fin, le créancier poursuivant rédige un avis, en assure le dépôt au greffe du juge de l'exécution pour qu'il soit affiché sans délai dans les locaux de la juridiction, à un emplacement aisément accessible au public, et fait procéder à sa publication dans un des journaux d'annonces légales diffusé dans l'arrondissement de la situation de l'immeuble saisi » (</w:t>
      </w:r>
      <w:proofErr w:type="spellStart"/>
      <w:r>
        <w:fldChar w:fldCharType="begin"/>
      </w:r>
      <w:r>
        <w:instrText>HYPERLINK "https://www.legifrance.gouv.fr/codes/article_lc/LEGIARTI000039343494"</w:instrText>
      </w:r>
      <w:r>
        <w:fldChar w:fldCharType="separate"/>
      </w:r>
      <w:r w:rsidRPr="003874D6">
        <w:rPr>
          <w:rStyle w:val="Lienhypertexte"/>
        </w:rPr>
        <w:t>CPCex</w:t>
      </w:r>
      <w:proofErr w:type="spellEnd"/>
      <w:r w:rsidRPr="003874D6">
        <w:rPr>
          <w:rStyle w:val="Lienhypertexte"/>
        </w:rPr>
        <w:t>., art.R322-31</w:t>
      </w:r>
      <w:r>
        <w:rPr>
          <w:rStyle w:val="Lienhypertexte"/>
        </w:rPr>
        <w:fldChar w:fldCharType="end"/>
      </w:r>
      <w:r>
        <w:t>).</w:t>
      </w:r>
    </w:p>
    <w:p w14:paraId="5153B197" w14:textId="77777777" w:rsidR="005D6781" w:rsidRPr="00A7269E" w:rsidRDefault="005D6781" w:rsidP="00FC1290">
      <w:pPr>
        <w:pStyle w:val="StyleTitre4Gras"/>
      </w:pPr>
      <w:r w:rsidRPr="00A7269E">
        <w:t>Audience d’adjudication</w:t>
      </w:r>
    </w:p>
    <w:p w14:paraId="60A832DC" w14:textId="77777777" w:rsidR="00362934" w:rsidRDefault="00362934" w:rsidP="00EB3771">
      <w:pPr>
        <w:pStyle w:val="Titre5"/>
      </w:pPr>
      <w:r>
        <w:t>Conditions</w:t>
      </w:r>
    </w:p>
    <w:p w14:paraId="078A8349" w14:textId="7063C25B" w:rsidR="005D6781" w:rsidRDefault="00A7269E" w:rsidP="00EB3771">
      <w:r>
        <w:t xml:space="preserve">Carte </w:t>
      </w:r>
      <w:r w:rsidR="005D6781" w:rsidRPr="00A7269E">
        <w:rPr>
          <w:b/>
        </w:rPr>
        <w:t>Publicité</w:t>
      </w:r>
      <w:r>
        <w:t xml:space="preserve"> préalable.</w:t>
      </w:r>
    </w:p>
    <w:p w14:paraId="7E4E7A32" w14:textId="43D2700E" w:rsidR="00A7269E" w:rsidRDefault="00F35BEB" w:rsidP="00EB3771">
      <w:r>
        <w:t xml:space="preserve">A la date prévue dans la colonne Délais du </w:t>
      </w:r>
      <w:r w:rsidR="00450A5B">
        <w:t>P</w:t>
      </w:r>
      <w:r>
        <w:t>lumitif.</w:t>
      </w:r>
    </w:p>
    <w:p w14:paraId="27BFAEA6" w14:textId="77777777" w:rsidR="00362934" w:rsidRDefault="00362934" w:rsidP="00EB3771">
      <w:pPr>
        <w:pStyle w:val="Titre5"/>
      </w:pPr>
      <w:r>
        <w:t>Suite</w:t>
      </w:r>
    </w:p>
    <w:p w14:paraId="40FE96EB" w14:textId="77777777" w:rsidR="00725673" w:rsidRDefault="00EC77CC" w:rsidP="00EB3771">
      <w:r>
        <w:t>[Fin de partie]</w:t>
      </w:r>
    </w:p>
    <w:p w14:paraId="7A816830" w14:textId="4FFA1E18" w:rsidR="00A7269E" w:rsidRDefault="00A7269E" w:rsidP="00EB3771">
      <w:r>
        <w:t>Le Créancier obtient le montant de la créance multiplié par le taux.</w:t>
      </w:r>
    </w:p>
    <w:p w14:paraId="67DB360C" w14:textId="77777777" w:rsidR="005D6781" w:rsidRDefault="005D6781" w:rsidP="00EB3771">
      <w:pPr>
        <w:pStyle w:val="Titre5"/>
      </w:pPr>
      <w:r>
        <w:t>Plumitif</w:t>
      </w:r>
    </w:p>
    <w:p w14:paraId="4C9DD54E" w14:textId="3AE2AD86" w:rsidR="005D6781" w:rsidRDefault="00383117" w:rsidP="00EB3771">
      <w:r>
        <w:t xml:space="preserve">Colonne </w:t>
      </w:r>
      <w:r w:rsidR="00F35BEB">
        <w:t>Créancier</w:t>
      </w:r>
      <w:r>
        <w:t> :</w:t>
      </w:r>
      <w:r w:rsidR="00A7269E">
        <w:t xml:space="preserve"> </w:t>
      </w:r>
      <w:r w:rsidR="00A7269E" w:rsidRPr="00A7269E">
        <w:t>Audience d’adjudication</w:t>
      </w:r>
    </w:p>
    <w:p w14:paraId="136FFA1E" w14:textId="756C2832" w:rsidR="00657469" w:rsidRDefault="00657469" w:rsidP="00657469">
      <w:pPr>
        <w:pStyle w:val="Titre5"/>
      </w:pPr>
      <w:r>
        <w:t>IRL</w:t>
      </w:r>
    </w:p>
    <w:p w14:paraId="292A4B40" w14:textId="41A62A03" w:rsidR="00657469" w:rsidRDefault="006F56C8" w:rsidP="006F56C8">
      <w:pPr>
        <w:pStyle w:val="IRL"/>
      </w:pPr>
      <w:r>
        <w:t>« </w:t>
      </w:r>
      <w:r w:rsidR="00657469">
        <w:t>L'adjudication de l'immeuble a lieu aux enchères publiques à l'audience du juge</w:t>
      </w:r>
      <w:r>
        <w:t xml:space="preserve"> » </w:t>
      </w:r>
      <w:r w:rsidRPr="006F56C8">
        <w:t>A cette fin, le créancier poursuivant rédige un avis, en assure le dépôt au greffe du juge de l'exécution pour qu'il soit affiché sans délai dans les locaux de la juridiction, à un emplacement aisément accessible au public, et fait procéder à sa publication dans un des journaux d'annonces légales diffusé dans l'arrondissement de la situation de l'immeuble saisi » (</w:t>
      </w:r>
      <w:proofErr w:type="spellStart"/>
      <w:r>
        <w:fldChar w:fldCharType="begin"/>
      </w:r>
      <w:r>
        <w:instrText>HYPERLINK "https://www.legifrance.gouv.fr/codes/article_lc/LEGIARTI000025025975"</w:instrText>
      </w:r>
      <w:r>
        <w:fldChar w:fldCharType="separate"/>
      </w:r>
      <w:r w:rsidRPr="006F56C8">
        <w:rPr>
          <w:rStyle w:val="Lienhypertexte"/>
        </w:rPr>
        <w:t>CPCex</w:t>
      </w:r>
      <w:proofErr w:type="spellEnd"/>
      <w:r w:rsidRPr="006F56C8">
        <w:rPr>
          <w:rStyle w:val="Lienhypertexte"/>
        </w:rPr>
        <w:t>., art. L322-5</w:t>
      </w:r>
      <w:r>
        <w:rPr>
          <w:rStyle w:val="Lienhypertexte"/>
        </w:rPr>
        <w:fldChar w:fldCharType="end"/>
      </w:r>
      <w:r w:rsidRPr="006F56C8">
        <w:t>).</w:t>
      </w:r>
    </w:p>
    <w:p w14:paraId="4DA63E1F" w14:textId="20B6B139" w:rsidR="00657469" w:rsidRDefault="006F56C8" w:rsidP="006F56C8">
      <w:pPr>
        <w:pStyle w:val="IRL"/>
      </w:pPr>
      <w:r>
        <w:t>« </w:t>
      </w:r>
      <w:r w:rsidR="00657469">
        <w:t>L'adjudicataire verse le prix sur un compte séquestre ou le consigne auprès de la Caisse des dépôts et consignations et paye les frais de la vente</w:t>
      </w:r>
      <w:r>
        <w:t>… » (</w:t>
      </w:r>
      <w:proofErr w:type="spellStart"/>
      <w:r>
        <w:fldChar w:fldCharType="begin"/>
      </w:r>
      <w:r>
        <w:instrText>HYPERLINK "https://www.legifrance.gouv.fr/codes/article_lc/LEGIARTI000025025983"</w:instrText>
      </w:r>
      <w:r>
        <w:fldChar w:fldCharType="separate"/>
      </w:r>
      <w:r w:rsidRPr="006F56C8">
        <w:rPr>
          <w:rStyle w:val="Lienhypertexte"/>
        </w:rPr>
        <w:t>CPCex</w:t>
      </w:r>
      <w:proofErr w:type="spellEnd"/>
      <w:r w:rsidRPr="006F56C8">
        <w:rPr>
          <w:rStyle w:val="Lienhypertexte"/>
        </w:rPr>
        <w:t>., art. L322-9</w:t>
      </w:r>
      <w:r>
        <w:rPr>
          <w:rStyle w:val="Lienhypertexte"/>
        </w:rPr>
        <w:fldChar w:fldCharType="end"/>
      </w:r>
      <w:r w:rsidRPr="006F56C8">
        <w:t>).</w:t>
      </w:r>
    </w:p>
    <w:sectPr w:rsidR="00657469" w:rsidSect="001C1C6B">
      <w:headerReference w:type="default" r:id="rId30"/>
      <w:pgSz w:w="11880" w:h="16800" w:code="9"/>
      <w:pgMar w:top="1418" w:right="1134" w:bottom="1418" w:left="1985" w:header="1077" w:footer="10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51D35" w14:textId="77777777" w:rsidR="005A70E1" w:rsidRDefault="005A70E1">
      <w:r>
        <w:separator/>
      </w:r>
    </w:p>
  </w:endnote>
  <w:endnote w:type="continuationSeparator" w:id="0">
    <w:p w14:paraId="34947A4A" w14:textId="77777777" w:rsidR="005A70E1" w:rsidRDefault="005A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3C322" w14:textId="77777777" w:rsidR="005A70E1" w:rsidRDefault="005A70E1">
      <w:r>
        <w:separator/>
      </w:r>
    </w:p>
  </w:footnote>
  <w:footnote w:type="continuationSeparator" w:id="0">
    <w:p w14:paraId="37946446" w14:textId="77777777" w:rsidR="005A70E1" w:rsidRDefault="005A70E1">
      <w:r>
        <w:continuationSeparator/>
      </w:r>
    </w:p>
  </w:footnote>
  <w:footnote w:id="1">
    <w:p w14:paraId="6BC96255" w14:textId="152A928E" w:rsidR="0087795F" w:rsidRDefault="0087795F">
      <w:pPr>
        <w:pStyle w:val="Notedebasdepage"/>
      </w:pPr>
      <w:r>
        <w:rPr>
          <w:rStyle w:val="Appelnotedebasdep"/>
        </w:rPr>
        <w:footnoteRef/>
      </w:r>
      <w:r>
        <w:t xml:space="preserve"> Il existe une version à deux Joueurs (Créancier, Débiteur)</w:t>
      </w:r>
      <w:r w:rsidR="003A4DA4">
        <w:t>, mais le Débiteur n’a pas grand-chose à faire.</w:t>
      </w:r>
    </w:p>
  </w:footnote>
  <w:footnote w:id="2">
    <w:p w14:paraId="4977FB17" w14:textId="7C6D30B4" w:rsidR="0087795F" w:rsidRDefault="0087795F">
      <w:pPr>
        <w:pStyle w:val="Notedebasdepage"/>
      </w:pPr>
      <w:r>
        <w:rPr>
          <w:rStyle w:val="Appelnotedebasdep"/>
        </w:rPr>
        <w:footnoteRef/>
      </w:r>
      <w:r>
        <w:t xml:space="preserve"> D’autres mentions peuvent être ajoutées selon le type de customisation du jeu.</w:t>
      </w:r>
    </w:p>
  </w:footnote>
  <w:footnote w:id="3">
    <w:p w14:paraId="73CEE9A7" w14:textId="6F7C8354" w:rsidR="00302886" w:rsidRDefault="00302886">
      <w:pPr>
        <w:pStyle w:val="Notedebasdepage"/>
      </w:pPr>
      <w:r>
        <w:rPr>
          <w:rStyle w:val="Appelnotedebasdep"/>
        </w:rPr>
        <w:footnoteRef/>
      </w:r>
      <w:r>
        <w:t xml:space="preserve"> Ce qui suppose évidemment de disposer du logiciel Excel.</w:t>
      </w:r>
    </w:p>
  </w:footnote>
  <w:footnote w:id="4">
    <w:p w14:paraId="127484E2" w14:textId="77777777" w:rsidR="00273B25" w:rsidRDefault="00273B25" w:rsidP="00273B25">
      <w:pPr>
        <w:pStyle w:val="Notedebasdepage"/>
      </w:pPr>
      <w:r>
        <w:rPr>
          <w:rStyle w:val="Appelnotedebasdep"/>
        </w:rPr>
        <w:footnoteRef/>
      </w:r>
      <w:r>
        <w:t xml:space="preserve"> Notamment avec l’application </w:t>
      </w:r>
      <w:r w:rsidRPr="00865B3F">
        <w:rPr>
          <w:i/>
          <w:iCs/>
        </w:rPr>
        <w:t xml:space="preserve">Google </w:t>
      </w:r>
      <w:proofErr w:type="spellStart"/>
      <w:r w:rsidRPr="00865B3F">
        <w:rPr>
          <w:i/>
          <w:iCs/>
        </w:rPr>
        <w:t>Sheet</w:t>
      </w:r>
      <w:proofErr w:type="spellEnd"/>
      <w:r>
        <w:t>. De toute manière l’écran d’un téléphone est trop petite pour permettre d’utiliser aisément le Plumitif.</w:t>
      </w:r>
    </w:p>
  </w:footnote>
  <w:footnote w:id="5">
    <w:p w14:paraId="0BB24FD7" w14:textId="0D475567" w:rsidR="00302886" w:rsidRDefault="00302886">
      <w:pPr>
        <w:pStyle w:val="Notedebasdepage"/>
      </w:pPr>
      <w:r>
        <w:rPr>
          <w:rStyle w:val="Appelnotedebasdep"/>
        </w:rPr>
        <w:footnoteRef/>
      </w:r>
      <w:r>
        <w:t xml:space="preserve"> Version non disponible pour le moment.</w:t>
      </w:r>
    </w:p>
  </w:footnote>
  <w:footnote w:id="6">
    <w:p w14:paraId="1F0D3DE5" w14:textId="77777777" w:rsidR="000F6A11" w:rsidRDefault="000F6A11" w:rsidP="000F6A11">
      <w:pPr>
        <w:pStyle w:val="Notedebasdepage"/>
      </w:pPr>
      <w:r>
        <w:rPr>
          <w:rStyle w:val="Appelnotedebasdep"/>
        </w:rPr>
        <w:footnoteRef/>
      </w:r>
      <w:r>
        <w:t xml:space="preserve"> Variantes à ajouter : 1) le créancier a déjà un titre exécutoire (jugement, acte notarié), 2) transaction ou autre accord amiable exécutoire</w:t>
      </w:r>
    </w:p>
  </w:footnote>
  <w:footnote w:id="7">
    <w:p w14:paraId="08BA4F56" w14:textId="021A6169" w:rsidR="00474D77" w:rsidRDefault="00474D77">
      <w:pPr>
        <w:pStyle w:val="Notedebasdepage"/>
      </w:pPr>
      <w:r>
        <w:rPr>
          <w:rStyle w:val="Appelnotedebasdep"/>
        </w:rPr>
        <w:footnoteRef/>
      </w:r>
      <w:r>
        <w:t xml:space="preserve"> Par simplification ; en réalité il devrait être possible d’assigner en référé-provision ou au fond.</w:t>
      </w:r>
    </w:p>
  </w:footnote>
  <w:footnote w:id="8">
    <w:p w14:paraId="11C40118" w14:textId="50E53E7E" w:rsidR="00C02948" w:rsidRDefault="00C02948" w:rsidP="00C02948">
      <w:pPr>
        <w:pStyle w:val="Notedebasdepage"/>
      </w:pPr>
      <w:r>
        <w:rPr>
          <w:rStyle w:val="Appelnotedebasdep"/>
        </w:rPr>
        <w:footnoteRef/>
      </w:r>
      <w:r>
        <w:t xml:space="preserve"> </w:t>
      </w:r>
      <w:r w:rsidR="00483248">
        <w:t>Par simplification, e</w:t>
      </w:r>
      <w:r>
        <w:t>n cas de décision favorable au créancier</w:t>
      </w:r>
      <w:r w:rsidR="00483248">
        <w:t>, on ne gère par l’appel. On ne gère pas non plus</w:t>
      </w:r>
      <w:r w:rsidRPr="00784EFC">
        <w:t xml:space="preserve"> l’arrêt de l’exécution provisoire de droit.</w:t>
      </w:r>
    </w:p>
  </w:footnote>
  <w:footnote w:id="9">
    <w:p w14:paraId="3B29BC6D" w14:textId="77777777" w:rsidR="00C02948" w:rsidRDefault="00C02948" w:rsidP="00C02948">
      <w:pPr>
        <w:pStyle w:val="Notedebasdepage"/>
      </w:pPr>
      <w:r>
        <w:rPr>
          <w:rStyle w:val="Appelnotedebasdep"/>
        </w:rPr>
        <w:footnoteRef/>
      </w:r>
      <w:r>
        <w:t xml:space="preserve"> Ultérieurement il faudra gérer les mesures conservatoires.</w:t>
      </w:r>
    </w:p>
  </w:footnote>
  <w:footnote w:id="10">
    <w:p w14:paraId="7743C472" w14:textId="6A9CC9EF" w:rsidR="00D32584" w:rsidRDefault="00D32584">
      <w:pPr>
        <w:pStyle w:val="Notedebasdepage"/>
      </w:pPr>
      <w:r>
        <w:rPr>
          <w:rStyle w:val="Appelnotedebasdep"/>
        </w:rPr>
        <w:footnoteRef/>
      </w:r>
      <w:r>
        <w:t xml:space="preserve"> Par simplification on considère qu’il n’y a pas de contestation.</w:t>
      </w:r>
    </w:p>
  </w:footnote>
  <w:footnote w:id="11">
    <w:p w14:paraId="1A250E6A" w14:textId="7E34484D" w:rsidR="00D32584" w:rsidRDefault="00D32584">
      <w:pPr>
        <w:pStyle w:val="Notedebasdepage"/>
      </w:pPr>
      <w:r>
        <w:rPr>
          <w:rStyle w:val="Appelnotedebasdep"/>
        </w:rPr>
        <w:footnoteRef/>
      </w:r>
      <w:r>
        <w:t xml:space="preserve"> Par simplification on néglige l’ordonnance de référé qui n’est exécutoire qu’à titre provisoire.</w:t>
      </w:r>
    </w:p>
  </w:footnote>
  <w:footnote w:id="12">
    <w:p w14:paraId="6E69181B" w14:textId="77750A34" w:rsidR="00D32584" w:rsidRDefault="00D32584">
      <w:pPr>
        <w:pStyle w:val="Notedebasdepage"/>
      </w:pPr>
      <w:r>
        <w:rPr>
          <w:rStyle w:val="Appelnotedebasdep"/>
        </w:rPr>
        <w:footnoteRef/>
      </w:r>
      <w:r>
        <w:t xml:space="preserve"> On ne traite donc pas de la vente amiable.</w:t>
      </w:r>
    </w:p>
  </w:footnote>
  <w:footnote w:id="13">
    <w:p w14:paraId="35E89055" w14:textId="0BD78CFC" w:rsidR="00D018DC" w:rsidRDefault="00D018DC">
      <w:pPr>
        <w:pStyle w:val="Notedebasdepage"/>
      </w:pPr>
      <w:r>
        <w:rPr>
          <w:rStyle w:val="Appelnotedebasdep"/>
        </w:rPr>
        <w:footnoteRef/>
      </w:r>
      <w:r>
        <w:t xml:space="preserve"> Liste des types de cartes.</w:t>
      </w:r>
    </w:p>
  </w:footnote>
  <w:footnote w:id="14">
    <w:p w14:paraId="7A41CED2" w14:textId="77777777" w:rsidR="00F10270" w:rsidRDefault="00F10270" w:rsidP="00F10270">
      <w:pPr>
        <w:pStyle w:val="Notedebasdepage"/>
      </w:pPr>
      <w:r>
        <w:rPr>
          <w:rStyle w:val="Appelnotedebasdep"/>
        </w:rPr>
        <w:footnoteRef/>
      </w:r>
      <w:r>
        <w:t xml:space="preserve"> </w:t>
      </w:r>
      <w:r w:rsidRPr="005E2E5C">
        <w:rPr>
          <w:i/>
          <w:iCs/>
        </w:rPr>
        <w:t>In Real Life</w:t>
      </w:r>
      <w:r>
        <w:t>. Littéralement : dans la vrais vie.</w:t>
      </w:r>
    </w:p>
  </w:footnote>
  <w:footnote w:id="15">
    <w:p w14:paraId="0E94A6EC" w14:textId="77777777" w:rsidR="00B150DB" w:rsidRDefault="00B150DB" w:rsidP="00B150DB">
      <w:pPr>
        <w:pStyle w:val="Notedebasdepage"/>
      </w:pPr>
      <w:r>
        <w:rPr>
          <w:rStyle w:val="Appelnotedebasdep"/>
        </w:rPr>
        <w:footnoteRef/>
      </w:r>
      <w:r>
        <w:t xml:space="preserve"> Par simplification  on considère ici que la signification est faite « à personne ».</w:t>
      </w:r>
    </w:p>
  </w:footnote>
  <w:footnote w:id="16">
    <w:p w14:paraId="10FA1A25" w14:textId="7685BB5D" w:rsidR="007D42A8" w:rsidRDefault="007D42A8">
      <w:pPr>
        <w:pStyle w:val="Notedebasdepage"/>
      </w:pPr>
      <w:r>
        <w:rPr>
          <w:rStyle w:val="Appelnotedebasdep"/>
        </w:rPr>
        <w:footnoteRef/>
      </w:r>
      <w:r>
        <w:t xml:space="preserve"> L’appel de l’ordonnance de référé n’est pas géré par cette version du jeu.</w:t>
      </w:r>
    </w:p>
  </w:footnote>
  <w:footnote w:id="17">
    <w:p w14:paraId="4CCACBDB" w14:textId="1E510437" w:rsidR="007D42A8" w:rsidRDefault="007D42A8">
      <w:pPr>
        <w:pStyle w:val="Notedebasdepage"/>
      </w:pPr>
      <w:r>
        <w:rPr>
          <w:rStyle w:val="Appelnotedebasdep"/>
        </w:rPr>
        <w:footnoteRef/>
      </w:r>
      <w:r>
        <w:t xml:space="preserve"> L’appel est une voie de recours ordinaire.</w:t>
      </w:r>
    </w:p>
  </w:footnote>
  <w:footnote w:id="18">
    <w:p w14:paraId="5C0A648F" w14:textId="0E440AEE" w:rsidR="00C35B8A" w:rsidRDefault="00C35B8A">
      <w:pPr>
        <w:pStyle w:val="Notedebasdepage"/>
      </w:pPr>
      <w:r>
        <w:rPr>
          <w:rStyle w:val="Appelnotedebasdep"/>
        </w:rPr>
        <w:footnoteRef/>
      </w:r>
      <w:r>
        <w:t xml:space="preserve"> C’est pourquoi, par simplification, la règle du jeu ne permet pas actuellement même d’engager une procédure de saisie immobilière sur le fondement d’une ordonnance de référé.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8CA42" w14:textId="24D3221F" w:rsidR="005F695A" w:rsidRDefault="005F695A">
    <w:pPr>
      <w:jc w:val="right"/>
    </w:pPr>
    <w:r>
      <w:t>p.</w:t>
    </w:r>
    <w:r w:rsidR="00267F24">
      <w:fldChar w:fldCharType="begin"/>
    </w:r>
    <w:r w:rsidR="00267F24">
      <w:instrText xml:space="preserve"> PAGE </w:instrText>
    </w:r>
    <w:r w:rsidR="00267F24">
      <w:fldChar w:fldCharType="separate"/>
    </w:r>
    <w:r w:rsidR="001D1F04">
      <w:rPr>
        <w:noProof/>
      </w:rPr>
      <w:t>3</w:t>
    </w:r>
    <w:r w:rsidR="00267F24">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626A"/>
    <w:multiLevelType w:val="hybridMultilevel"/>
    <w:tmpl w:val="7DB60C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126C40"/>
    <w:multiLevelType w:val="hybridMultilevel"/>
    <w:tmpl w:val="34A2B3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C8216F"/>
    <w:multiLevelType w:val="hybridMultilevel"/>
    <w:tmpl w:val="935E0B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0B0AF0"/>
    <w:multiLevelType w:val="multilevel"/>
    <w:tmpl w:val="01EE4AAC"/>
    <w:lvl w:ilvl="0">
      <w:start w:val="1"/>
      <w:numFmt w:val="none"/>
      <w:lvlText w:val="%1"/>
      <w:lvlJc w:val="left"/>
      <w:pPr>
        <w:tabs>
          <w:tab w:val="num" w:pos="-349"/>
        </w:tabs>
        <w:ind w:left="-349" w:hanging="360"/>
      </w:pPr>
      <w:rPr>
        <w:rFonts w:hint="default"/>
      </w:rPr>
    </w:lvl>
    <w:lvl w:ilvl="1">
      <w:start w:val="1"/>
      <w:numFmt w:val="upperRoman"/>
      <w:lvlText w:val="%2"/>
      <w:lvlJc w:val="left"/>
      <w:pPr>
        <w:tabs>
          <w:tab w:val="num" w:pos="731"/>
        </w:tabs>
        <w:ind w:left="-709" w:firstLine="0"/>
      </w:pPr>
      <w:rPr>
        <w:rFonts w:hint="default"/>
      </w:rPr>
    </w:lvl>
    <w:lvl w:ilvl="2">
      <w:start w:val="1"/>
      <w:numFmt w:val="upperLetter"/>
      <w:lvlText w:val="%3"/>
      <w:lvlJc w:val="left"/>
      <w:pPr>
        <w:tabs>
          <w:tab w:val="num" w:pos="11"/>
        </w:tabs>
        <w:ind w:left="11" w:hanging="432"/>
      </w:pPr>
      <w:rPr>
        <w:rFonts w:hint="default"/>
      </w:rPr>
    </w:lvl>
    <w:lvl w:ilvl="3">
      <w:start w:val="1"/>
      <w:numFmt w:val="decimal"/>
      <w:lvlText w:val="%4"/>
      <w:lvlJc w:val="right"/>
      <w:pPr>
        <w:tabs>
          <w:tab w:val="num" w:pos="155"/>
        </w:tabs>
        <w:ind w:left="155" w:hanging="144"/>
      </w:pPr>
      <w:rPr>
        <w:rFonts w:hint="default"/>
      </w:rPr>
    </w:lvl>
    <w:lvl w:ilvl="4">
      <w:start w:val="1"/>
      <w:numFmt w:val="lowerLetter"/>
      <w:lvlText w:val="%5)"/>
      <w:lvlJc w:val="left"/>
      <w:pPr>
        <w:tabs>
          <w:tab w:val="num" w:pos="299"/>
        </w:tabs>
        <w:ind w:left="299" w:hanging="432"/>
      </w:pPr>
      <w:rPr>
        <w:rFonts w:hint="default"/>
      </w:rPr>
    </w:lvl>
    <w:lvl w:ilvl="5">
      <w:start w:val="1"/>
      <w:numFmt w:val="decimal"/>
      <w:lvlText w:val="%6"/>
      <w:lvlJc w:val="left"/>
      <w:pPr>
        <w:tabs>
          <w:tab w:val="num" w:pos="443"/>
        </w:tabs>
        <w:ind w:left="443" w:hanging="432"/>
      </w:pPr>
      <w:rPr>
        <w:rFonts w:hint="default"/>
      </w:rPr>
    </w:lvl>
    <w:lvl w:ilvl="6">
      <w:start w:val="1"/>
      <w:numFmt w:val="lowerRoman"/>
      <w:lvlText w:val="%7)"/>
      <w:lvlJc w:val="right"/>
      <w:pPr>
        <w:tabs>
          <w:tab w:val="num" w:pos="587"/>
        </w:tabs>
        <w:ind w:left="587" w:hanging="288"/>
      </w:pPr>
      <w:rPr>
        <w:rFonts w:hint="default"/>
      </w:rPr>
    </w:lvl>
    <w:lvl w:ilvl="7">
      <w:start w:val="1"/>
      <w:numFmt w:val="lowerLetter"/>
      <w:lvlText w:val="%8."/>
      <w:lvlJc w:val="left"/>
      <w:pPr>
        <w:tabs>
          <w:tab w:val="num" w:pos="731"/>
        </w:tabs>
        <w:ind w:left="731" w:hanging="432"/>
      </w:pPr>
      <w:rPr>
        <w:rFonts w:hint="default"/>
      </w:rPr>
    </w:lvl>
    <w:lvl w:ilvl="8">
      <w:start w:val="1"/>
      <w:numFmt w:val="lowerRoman"/>
      <w:lvlText w:val="%9."/>
      <w:lvlJc w:val="right"/>
      <w:pPr>
        <w:tabs>
          <w:tab w:val="num" w:pos="875"/>
        </w:tabs>
        <w:ind w:left="875" w:hanging="144"/>
      </w:pPr>
      <w:rPr>
        <w:rFonts w:hint="default"/>
      </w:rPr>
    </w:lvl>
  </w:abstractNum>
  <w:abstractNum w:abstractNumId="4" w15:restartNumberingAfterBreak="0">
    <w:nsid w:val="06AF24B1"/>
    <w:multiLevelType w:val="hybridMultilevel"/>
    <w:tmpl w:val="A0BA8B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580DE1"/>
    <w:multiLevelType w:val="hybridMultilevel"/>
    <w:tmpl w:val="65AAB9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D2A2E92"/>
    <w:multiLevelType w:val="multilevel"/>
    <w:tmpl w:val="01EE4AAC"/>
    <w:lvl w:ilvl="0">
      <w:start w:val="1"/>
      <w:numFmt w:val="none"/>
      <w:lvlText w:val="%1"/>
      <w:lvlJc w:val="left"/>
      <w:pPr>
        <w:tabs>
          <w:tab w:val="num" w:pos="-349"/>
        </w:tabs>
        <w:ind w:left="-349" w:hanging="360"/>
      </w:pPr>
      <w:rPr>
        <w:rFonts w:hint="default"/>
      </w:rPr>
    </w:lvl>
    <w:lvl w:ilvl="1">
      <w:start w:val="1"/>
      <w:numFmt w:val="upperRoman"/>
      <w:lvlText w:val="%2"/>
      <w:lvlJc w:val="left"/>
      <w:pPr>
        <w:tabs>
          <w:tab w:val="num" w:pos="731"/>
        </w:tabs>
        <w:ind w:left="-709" w:firstLine="0"/>
      </w:pPr>
      <w:rPr>
        <w:rFonts w:hint="default"/>
      </w:rPr>
    </w:lvl>
    <w:lvl w:ilvl="2">
      <w:start w:val="1"/>
      <w:numFmt w:val="upperLetter"/>
      <w:lvlText w:val="%3"/>
      <w:lvlJc w:val="left"/>
      <w:pPr>
        <w:tabs>
          <w:tab w:val="num" w:pos="11"/>
        </w:tabs>
        <w:ind w:left="11" w:hanging="432"/>
      </w:pPr>
      <w:rPr>
        <w:rFonts w:hint="default"/>
      </w:rPr>
    </w:lvl>
    <w:lvl w:ilvl="3">
      <w:start w:val="1"/>
      <w:numFmt w:val="decimal"/>
      <w:lvlText w:val="%4"/>
      <w:lvlJc w:val="right"/>
      <w:pPr>
        <w:tabs>
          <w:tab w:val="num" w:pos="155"/>
        </w:tabs>
        <w:ind w:left="155" w:hanging="144"/>
      </w:pPr>
      <w:rPr>
        <w:rFonts w:hint="default"/>
      </w:rPr>
    </w:lvl>
    <w:lvl w:ilvl="4">
      <w:start w:val="1"/>
      <w:numFmt w:val="lowerLetter"/>
      <w:lvlText w:val="%5)"/>
      <w:lvlJc w:val="left"/>
      <w:pPr>
        <w:tabs>
          <w:tab w:val="num" w:pos="299"/>
        </w:tabs>
        <w:ind w:left="299" w:hanging="432"/>
      </w:pPr>
      <w:rPr>
        <w:rFonts w:hint="default"/>
      </w:rPr>
    </w:lvl>
    <w:lvl w:ilvl="5">
      <w:start w:val="1"/>
      <w:numFmt w:val="decimal"/>
      <w:lvlText w:val="%6"/>
      <w:lvlJc w:val="left"/>
      <w:pPr>
        <w:tabs>
          <w:tab w:val="num" w:pos="443"/>
        </w:tabs>
        <w:ind w:left="443" w:hanging="432"/>
      </w:pPr>
      <w:rPr>
        <w:rFonts w:hint="default"/>
      </w:rPr>
    </w:lvl>
    <w:lvl w:ilvl="6">
      <w:start w:val="1"/>
      <w:numFmt w:val="lowerRoman"/>
      <w:lvlText w:val="%7)"/>
      <w:lvlJc w:val="right"/>
      <w:pPr>
        <w:tabs>
          <w:tab w:val="num" w:pos="587"/>
        </w:tabs>
        <w:ind w:left="587" w:hanging="288"/>
      </w:pPr>
      <w:rPr>
        <w:rFonts w:hint="default"/>
      </w:rPr>
    </w:lvl>
    <w:lvl w:ilvl="7">
      <w:start w:val="1"/>
      <w:numFmt w:val="lowerLetter"/>
      <w:lvlText w:val="%8."/>
      <w:lvlJc w:val="left"/>
      <w:pPr>
        <w:tabs>
          <w:tab w:val="num" w:pos="731"/>
        </w:tabs>
        <w:ind w:left="731" w:hanging="432"/>
      </w:pPr>
      <w:rPr>
        <w:rFonts w:hint="default"/>
      </w:rPr>
    </w:lvl>
    <w:lvl w:ilvl="8">
      <w:start w:val="1"/>
      <w:numFmt w:val="lowerRoman"/>
      <w:lvlText w:val="%9."/>
      <w:lvlJc w:val="right"/>
      <w:pPr>
        <w:tabs>
          <w:tab w:val="num" w:pos="875"/>
        </w:tabs>
        <w:ind w:left="875" w:hanging="144"/>
      </w:pPr>
      <w:rPr>
        <w:rFonts w:hint="default"/>
      </w:rPr>
    </w:lvl>
  </w:abstractNum>
  <w:abstractNum w:abstractNumId="7" w15:restartNumberingAfterBreak="0">
    <w:nsid w:val="0FBF405B"/>
    <w:multiLevelType w:val="hybridMultilevel"/>
    <w:tmpl w:val="4EA8F3A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FE0401F"/>
    <w:multiLevelType w:val="singleLevel"/>
    <w:tmpl w:val="6C56BAE6"/>
    <w:lvl w:ilvl="0">
      <w:start w:val="1"/>
      <w:numFmt w:val="decimal"/>
      <w:lvlText w:val="%1."/>
      <w:legacy w:legacy="1" w:legacySpace="0" w:legacyIndent="283"/>
      <w:lvlJc w:val="left"/>
      <w:pPr>
        <w:ind w:left="992" w:hanging="283"/>
      </w:pPr>
    </w:lvl>
  </w:abstractNum>
  <w:abstractNum w:abstractNumId="9" w15:restartNumberingAfterBreak="0">
    <w:nsid w:val="14CD2AA7"/>
    <w:multiLevelType w:val="multilevel"/>
    <w:tmpl w:val="01EE4AAC"/>
    <w:lvl w:ilvl="0">
      <w:start w:val="1"/>
      <w:numFmt w:val="none"/>
      <w:lvlText w:val="%1"/>
      <w:lvlJc w:val="left"/>
      <w:pPr>
        <w:tabs>
          <w:tab w:val="num" w:pos="-349"/>
        </w:tabs>
        <w:ind w:left="-349" w:hanging="360"/>
      </w:pPr>
      <w:rPr>
        <w:rFonts w:hint="default"/>
      </w:rPr>
    </w:lvl>
    <w:lvl w:ilvl="1">
      <w:start w:val="1"/>
      <w:numFmt w:val="upperRoman"/>
      <w:lvlText w:val="%2"/>
      <w:lvlJc w:val="left"/>
      <w:pPr>
        <w:tabs>
          <w:tab w:val="num" w:pos="731"/>
        </w:tabs>
        <w:ind w:left="-709" w:firstLine="0"/>
      </w:pPr>
      <w:rPr>
        <w:rFonts w:hint="default"/>
      </w:rPr>
    </w:lvl>
    <w:lvl w:ilvl="2">
      <w:start w:val="1"/>
      <w:numFmt w:val="upperLetter"/>
      <w:lvlText w:val="%3"/>
      <w:lvlJc w:val="left"/>
      <w:pPr>
        <w:tabs>
          <w:tab w:val="num" w:pos="11"/>
        </w:tabs>
        <w:ind w:left="11" w:hanging="432"/>
      </w:pPr>
      <w:rPr>
        <w:rFonts w:hint="default"/>
      </w:rPr>
    </w:lvl>
    <w:lvl w:ilvl="3">
      <w:start w:val="1"/>
      <w:numFmt w:val="decimal"/>
      <w:lvlText w:val="%4"/>
      <w:lvlJc w:val="right"/>
      <w:pPr>
        <w:tabs>
          <w:tab w:val="num" w:pos="155"/>
        </w:tabs>
        <w:ind w:left="155" w:hanging="144"/>
      </w:pPr>
      <w:rPr>
        <w:rFonts w:hint="default"/>
      </w:rPr>
    </w:lvl>
    <w:lvl w:ilvl="4">
      <w:start w:val="1"/>
      <w:numFmt w:val="lowerLetter"/>
      <w:lvlText w:val="%5)"/>
      <w:lvlJc w:val="left"/>
      <w:pPr>
        <w:tabs>
          <w:tab w:val="num" w:pos="299"/>
        </w:tabs>
        <w:ind w:left="299" w:hanging="432"/>
      </w:pPr>
      <w:rPr>
        <w:rFonts w:hint="default"/>
      </w:rPr>
    </w:lvl>
    <w:lvl w:ilvl="5">
      <w:start w:val="1"/>
      <w:numFmt w:val="decimal"/>
      <w:lvlText w:val="%6"/>
      <w:lvlJc w:val="left"/>
      <w:pPr>
        <w:tabs>
          <w:tab w:val="num" w:pos="443"/>
        </w:tabs>
        <w:ind w:left="443" w:hanging="432"/>
      </w:pPr>
      <w:rPr>
        <w:rFonts w:hint="default"/>
      </w:rPr>
    </w:lvl>
    <w:lvl w:ilvl="6">
      <w:start w:val="1"/>
      <w:numFmt w:val="lowerRoman"/>
      <w:lvlText w:val="%7)"/>
      <w:lvlJc w:val="right"/>
      <w:pPr>
        <w:tabs>
          <w:tab w:val="num" w:pos="587"/>
        </w:tabs>
        <w:ind w:left="587" w:hanging="288"/>
      </w:pPr>
      <w:rPr>
        <w:rFonts w:hint="default"/>
      </w:rPr>
    </w:lvl>
    <w:lvl w:ilvl="7">
      <w:start w:val="1"/>
      <w:numFmt w:val="lowerLetter"/>
      <w:lvlText w:val="%8."/>
      <w:lvlJc w:val="left"/>
      <w:pPr>
        <w:tabs>
          <w:tab w:val="num" w:pos="731"/>
        </w:tabs>
        <w:ind w:left="731" w:hanging="432"/>
      </w:pPr>
      <w:rPr>
        <w:rFonts w:hint="default"/>
      </w:rPr>
    </w:lvl>
    <w:lvl w:ilvl="8">
      <w:start w:val="1"/>
      <w:numFmt w:val="lowerRoman"/>
      <w:lvlText w:val="%9."/>
      <w:lvlJc w:val="right"/>
      <w:pPr>
        <w:tabs>
          <w:tab w:val="num" w:pos="875"/>
        </w:tabs>
        <w:ind w:left="875" w:hanging="144"/>
      </w:pPr>
      <w:rPr>
        <w:rFonts w:hint="default"/>
      </w:rPr>
    </w:lvl>
  </w:abstractNum>
  <w:abstractNum w:abstractNumId="10" w15:restartNumberingAfterBreak="0">
    <w:nsid w:val="184F5331"/>
    <w:multiLevelType w:val="multilevel"/>
    <w:tmpl w:val="01EE4AAC"/>
    <w:lvl w:ilvl="0">
      <w:start w:val="1"/>
      <w:numFmt w:val="none"/>
      <w:lvlText w:val="%1"/>
      <w:lvlJc w:val="left"/>
      <w:pPr>
        <w:tabs>
          <w:tab w:val="num" w:pos="-349"/>
        </w:tabs>
        <w:ind w:left="-349" w:hanging="360"/>
      </w:pPr>
      <w:rPr>
        <w:rFonts w:hint="default"/>
      </w:rPr>
    </w:lvl>
    <w:lvl w:ilvl="1">
      <w:start w:val="1"/>
      <w:numFmt w:val="upperRoman"/>
      <w:lvlText w:val="%2"/>
      <w:lvlJc w:val="left"/>
      <w:pPr>
        <w:tabs>
          <w:tab w:val="num" w:pos="731"/>
        </w:tabs>
        <w:ind w:left="-709" w:firstLine="0"/>
      </w:pPr>
      <w:rPr>
        <w:rFonts w:hint="default"/>
      </w:rPr>
    </w:lvl>
    <w:lvl w:ilvl="2">
      <w:start w:val="1"/>
      <w:numFmt w:val="upperLetter"/>
      <w:lvlText w:val="%3"/>
      <w:lvlJc w:val="left"/>
      <w:pPr>
        <w:tabs>
          <w:tab w:val="num" w:pos="11"/>
        </w:tabs>
        <w:ind w:left="11" w:hanging="432"/>
      </w:pPr>
      <w:rPr>
        <w:rFonts w:hint="default"/>
      </w:rPr>
    </w:lvl>
    <w:lvl w:ilvl="3">
      <w:start w:val="1"/>
      <w:numFmt w:val="decimal"/>
      <w:lvlText w:val="%4"/>
      <w:lvlJc w:val="right"/>
      <w:pPr>
        <w:tabs>
          <w:tab w:val="num" w:pos="155"/>
        </w:tabs>
        <w:ind w:left="155" w:hanging="144"/>
      </w:pPr>
      <w:rPr>
        <w:rFonts w:hint="default"/>
      </w:rPr>
    </w:lvl>
    <w:lvl w:ilvl="4">
      <w:start w:val="1"/>
      <w:numFmt w:val="lowerLetter"/>
      <w:lvlText w:val="%5)"/>
      <w:lvlJc w:val="left"/>
      <w:pPr>
        <w:tabs>
          <w:tab w:val="num" w:pos="299"/>
        </w:tabs>
        <w:ind w:left="299" w:hanging="432"/>
      </w:pPr>
      <w:rPr>
        <w:rFonts w:hint="default"/>
      </w:rPr>
    </w:lvl>
    <w:lvl w:ilvl="5">
      <w:start w:val="1"/>
      <w:numFmt w:val="decimal"/>
      <w:lvlText w:val="%6"/>
      <w:lvlJc w:val="left"/>
      <w:pPr>
        <w:tabs>
          <w:tab w:val="num" w:pos="443"/>
        </w:tabs>
        <w:ind w:left="443" w:hanging="432"/>
      </w:pPr>
      <w:rPr>
        <w:rFonts w:hint="default"/>
      </w:rPr>
    </w:lvl>
    <w:lvl w:ilvl="6">
      <w:start w:val="1"/>
      <w:numFmt w:val="lowerRoman"/>
      <w:lvlText w:val="%7)"/>
      <w:lvlJc w:val="right"/>
      <w:pPr>
        <w:tabs>
          <w:tab w:val="num" w:pos="587"/>
        </w:tabs>
        <w:ind w:left="587" w:hanging="288"/>
      </w:pPr>
      <w:rPr>
        <w:rFonts w:hint="default"/>
      </w:rPr>
    </w:lvl>
    <w:lvl w:ilvl="7">
      <w:start w:val="1"/>
      <w:numFmt w:val="lowerLetter"/>
      <w:lvlText w:val="%8."/>
      <w:lvlJc w:val="left"/>
      <w:pPr>
        <w:tabs>
          <w:tab w:val="num" w:pos="731"/>
        </w:tabs>
        <w:ind w:left="731" w:hanging="432"/>
      </w:pPr>
      <w:rPr>
        <w:rFonts w:hint="default"/>
      </w:rPr>
    </w:lvl>
    <w:lvl w:ilvl="8">
      <w:start w:val="1"/>
      <w:numFmt w:val="lowerRoman"/>
      <w:lvlText w:val="%9."/>
      <w:lvlJc w:val="right"/>
      <w:pPr>
        <w:tabs>
          <w:tab w:val="num" w:pos="875"/>
        </w:tabs>
        <w:ind w:left="875" w:hanging="144"/>
      </w:pPr>
      <w:rPr>
        <w:rFonts w:hint="default"/>
      </w:rPr>
    </w:lvl>
  </w:abstractNum>
  <w:abstractNum w:abstractNumId="11" w15:restartNumberingAfterBreak="0">
    <w:nsid w:val="19ED3C0E"/>
    <w:multiLevelType w:val="hybridMultilevel"/>
    <w:tmpl w:val="DEA03F30"/>
    <w:lvl w:ilvl="0" w:tplc="4B72BD5A">
      <w:start w:val="1"/>
      <w:numFmt w:val="decimal"/>
      <w:lvlText w:val="%1)"/>
      <w:lvlJc w:val="left"/>
      <w:pPr>
        <w:ind w:left="1562" w:hanging="360"/>
      </w:pPr>
      <w:rPr>
        <w:rFonts w:hint="default"/>
      </w:rPr>
    </w:lvl>
    <w:lvl w:ilvl="1" w:tplc="040C0019" w:tentative="1">
      <w:start w:val="1"/>
      <w:numFmt w:val="lowerLetter"/>
      <w:lvlText w:val="%2."/>
      <w:lvlJc w:val="left"/>
      <w:pPr>
        <w:ind w:left="2282" w:hanging="360"/>
      </w:pPr>
    </w:lvl>
    <w:lvl w:ilvl="2" w:tplc="040C001B" w:tentative="1">
      <w:start w:val="1"/>
      <w:numFmt w:val="lowerRoman"/>
      <w:lvlText w:val="%3."/>
      <w:lvlJc w:val="right"/>
      <w:pPr>
        <w:ind w:left="3002" w:hanging="180"/>
      </w:pPr>
    </w:lvl>
    <w:lvl w:ilvl="3" w:tplc="040C000F" w:tentative="1">
      <w:start w:val="1"/>
      <w:numFmt w:val="decimal"/>
      <w:lvlText w:val="%4."/>
      <w:lvlJc w:val="left"/>
      <w:pPr>
        <w:ind w:left="3722" w:hanging="360"/>
      </w:pPr>
    </w:lvl>
    <w:lvl w:ilvl="4" w:tplc="040C0019" w:tentative="1">
      <w:start w:val="1"/>
      <w:numFmt w:val="lowerLetter"/>
      <w:lvlText w:val="%5."/>
      <w:lvlJc w:val="left"/>
      <w:pPr>
        <w:ind w:left="4442" w:hanging="360"/>
      </w:pPr>
    </w:lvl>
    <w:lvl w:ilvl="5" w:tplc="040C001B" w:tentative="1">
      <w:start w:val="1"/>
      <w:numFmt w:val="lowerRoman"/>
      <w:lvlText w:val="%6."/>
      <w:lvlJc w:val="right"/>
      <w:pPr>
        <w:ind w:left="5162" w:hanging="180"/>
      </w:pPr>
    </w:lvl>
    <w:lvl w:ilvl="6" w:tplc="040C000F" w:tentative="1">
      <w:start w:val="1"/>
      <w:numFmt w:val="decimal"/>
      <w:lvlText w:val="%7."/>
      <w:lvlJc w:val="left"/>
      <w:pPr>
        <w:ind w:left="5882" w:hanging="360"/>
      </w:pPr>
    </w:lvl>
    <w:lvl w:ilvl="7" w:tplc="040C0019" w:tentative="1">
      <w:start w:val="1"/>
      <w:numFmt w:val="lowerLetter"/>
      <w:lvlText w:val="%8."/>
      <w:lvlJc w:val="left"/>
      <w:pPr>
        <w:ind w:left="6602" w:hanging="360"/>
      </w:pPr>
    </w:lvl>
    <w:lvl w:ilvl="8" w:tplc="040C001B" w:tentative="1">
      <w:start w:val="1"/>
      <w:numFmt w:val="lowerRoman"/>
      <w:lvlText w:val="%9."/>
      <w:lvlJc w:val="right"/>
      <w:pPr>
        <w:ind w:left="7322" w:hanging="180"/>
      </w:pPr>
    </w:lvl>
  </w:abstractNum>
  <w:abstractNum w:abstractNumId="12" w15:restartNumberingAfterBreak="0">
    <w:nsid w:val="1B1A6752"/>
    <w:multiLevelType w:val="multilevel"/>
    <w:tmpl w:val="01EE4AAC"/>
    <w:lvl w:ilvl="0">
      <w:start w:val="1"/>
      <w:numFmt w:val="none"/>
      <w:lvlText w:val="%1"/>
      <w:lvlJc w:val="left"/>
      <w:pPr>
        <w:tabs>
          <w:tab w:val="num" w:pos="-349"/>
        </w:tabs>
        <w:ind w:left="-349" w:hanging="360"/>
      </w:pPr>
      <w:rPr>
        <w:rFonts w:hint="default"/>
      </w:rPr>
    </w:lvl>
    <w:lvl w:ilvl="1">
      <w:start w:val="1"/>
      <w:numFmt w:val="upperRoman"/>
      <w:lvlText w:val="%2"/>
      <w:lvlJc w:val="left"/>
      <w:pPr>
        <w:tabs>
          <w:tab w:val="num" w:pos="731"/>
        </w:tabs>
        <w:ind w:left="-709" w:firstLine="0"/>
      </w:pPr>
      <w:rPr>
        <w:rFonts w:hint="default"/>
      </w:rPr>
    </w:lvl>
    <w:lvl w:ilvl="2">
      <w:start w:val="1"/>
      <w:numFmt w:val="upperLetter"/>
      <w:lvlText w:val="%3"/>
      <w:lvlJc w:val="left"/>
      <w:pPr>
        <w:tabs>
          <w:tab w:val="num" w:pos="11"/>
        </w:tabs>
        <w:ind w:left="11" w:hanging="432"/>
      </w:pPr>
      <w:rPr>
        <w:rFonts w:hint="default"/>
      </w:rPr>
    </w:lvl>
    <w:lvl w:ilvl="3">
      <w:start w:val="1"/>
      <w:numFmt w:val="decimal"/>
      <w:lvlText w:val="%4"/>
      <w:lvlJc w:val="right"/>
      <w:pPr>
        <w:tabs>
          <w:tab w:val="num" w:pos="155"/>
        </w:tabs>
        <w:ind w:left="155" w:hanging="144"/>
      </w:pPr>
      <w:rPr>
        <w:rFonts w:hint="default"/>
      </w:rPr>
    </w:lvl>
    <w:lvl w:ilvl="4">
      <w:start w:val="1"/>
      <w:numFmt w:val="lowerLetter"/>
      <w:lvlText w:val="%5)"/>
      <w:lvlJc w:val="left"/>
      <w:pPr>
        <w:tabs>
          <w:tab w:val="num" w:pos="299"/>
        </w:tabs>
        <w:ind w:left="299" w:hanging="432"/>
      </w:pPr>
      <w:rPr>
        <w:rFonts w:hint="default"/>
      </w:rPr>
    </w:lvl>
    <w:lvl w:ilvl="5">
      <w:start w:val="1"/>
      <w:numFmt w:val="decimal"/>
      <w:lvlText w:val="%6"/>
      <w:lvlJc w:val="left"/>
      <w:pPr>
        <w:tabs>
          <w:tab w:val="num" w:pos="443"/>
        </w:tabs>
        <w:ind w:left="443" w:hanging="432"/>
      </w:pPr>
      <w:rPr>
        <w:rFonts w:hint="default"/>
      </w:rPr>
    </w:lvl>
    <w:lvl w:ilvl="6">
      <w:start w:val="1"/>
      <w:numFmt w:val="lowerRoman"/>
      <w:lvlText w:val="%7)"/>
      <w:lvlJc w:val="right"/>
      <w:pPr>
        <w:tabs>
          <w:tab w:val="num" w:pos="587"/>
        </w:tabs>
        <w:ind w:left="587" w:hanging="288"/>
      </w:pPr>
      <w:rPr>
        <w:rFonts w:hint="default"/>
      </w:rPr>
    </w:lvl>
    <w:lvl w:ilvl="7">
      <w:start w:val="1"/>
      <w:numFmt w:val="lowerLetter"/>
      <w:lvlText w:val="%8."/>
      <w:lvlJc w:val="left"/>
      <w:pPr>
        <w:tabs>
          <w:tab w:val="num" w:pos="731"/>
        </w:tabs>
        <w:ind w:left="731" w:hanging="432"/>
      </w:pPr>
      <w:rPr>
        <w:rFonts w:hint="default"/>
      </w:rPr>
    </w:lvl>
    <w:lvl w:ilvl="8">
      <w:start w:val="1"/>
      <w:numFmt w:val="lowerRoman"/>
      <w:lvlText w:val="%9."/>
      <w:lvlJc w:val="right"/>
      <w:pPr>
        <w:tabs>
          <w:tab w:val="num" w:pos="875"/>
        </w:tabs>
        <w:ind w:left="875" w:hanging="144"/>
      </w:pPr>
      <w:rPr>
        <w:rFonts w:hint="default"/>
      </w:rPr>
    </w:lvl>
  </w:abstractNum>
  <w:abstractNum w:abstractNumId="13" w15:restartNumberingAfterBreak="0">
    <w:nsid w:val="1C0767BA"/>
    <w:multiLevelType w:val="multilevel"/>
    <w:tmpl w:val="01EE4AAC"/>
    <w:lvl w:ilvl="0">
      <w:start w:val="1"/>
      <w:numFmt w:val="none"/>
      <w:lvlText w:val="%1"/>
      <w:lvlJc w:val="left"/>
      <w:pPr>
        <w:tabs>
          <w:tab w:val="num" w:pos="-349"/>
        </w:tabs>
        <w:ind w:left="-349" w:hanging="360"/>
      </w:pPr>
      <w:rPr>
        <w:rFonts w:hint="default"/>
      </w:rPr>
    </w:lvl>
    <w:lvl w:ilvl="1">
      <w:start w:val="1"/>
      <w:numFmt w:val="upperRoman"/>
      <w:lvlText w:val="%2"/>
      <w:lvlJc w:val="left"/>
      <w:pPr>
        <w:tabs>
          <w:tab w:val="num" w:pos="731"/>
        </w:tabs>
        <w:ind w:left="-709" w:firstLine="0"/>
      </w:pPr>
      <w:rPr>
        <w:rFonts w:hint="default"/>
      </w:rPr>
    </w:lvl>
    <w:lvl w:ilvl="2">
      <w:start w:val="1"/>
      <w:numFmt w:val="upperLetter"/>
      <w:lvlText w:val="%3"/>
      <w:lvlJc w:val="left"/>
      <w:pPr>
        <w:tabs>
          <w:tab w:val="num" w:pos="11"/>
        </w:tabs>
        <w:ind w:left="11" w:hanging="432"/>
      </w:pPr>
      <w:rPr>
        <w:rFonts w:hint="default"/>
      </w:rPr>
    </w:lvl>
    <w:lvl w:ilvl="3">
      <w:start w:val="1"/>
      <w:numFmt w:val="decimal"/>
      <w:lvlText w:val="%4"/>
      <w:lvlJc w:val="right"/>
      <w:pPr>
        <w:tabs>
          <w:tab w:val="num" w:pos="155"/>
        </w:tabs>
        <w:ind w:left="155" w:hanging="144"/>
      </w:pPr>
      <w:rPr>
        <w:rFonts w:hint="default"/>
      </w:rPr>
    </w:lvl>
    <w:lvl w:ilvl="4">
      <w:start w:val="1"/>
      <w:numFmt w:val="lowerLetter"/>
      <w:lvlText w:val="%5)"/>
      <w:lvlJc w:val="left"/>
      <w:pPr>
        <w:tabs>
          <w:tab w:val="num" w:pos="299"/>
        </w:tabs>
        <w:ind w:left="299" w:hanging="432"/>
      </w:pPr>
      <w:rPr>
        <w:rFonts w:hint="default"/>
      </w:rPr>
    </w:lvl>
    <w:lvl w:ilvl="5">
      <w:start w:val="1"/>
      <w:numFmt w:val="decimal"/>
      <w:lvlText w:val="%6"/>
      <w:lvlJc w:val="left"/>
      <w:pPr>
        <w:tabs>
          <w:tab w:val="num" w:pos="443"/>
        </w:tabs>
        <w:ind w:left="443" w:hanging="432"/>
      </w:pPr>
      <w:rPr>
        <w:rFonts w:hint="default"/>
      </w:rPr>
    </w:lvl>
    <w:lvl w:ilvl="6">
      <w:start w:val="1"/>
      <w:numFmt w:val="lowerRoman"/>
      <w:lvlText w:val="%7)"/>
      <w:lvlJc w:val="right"/>
      <w:pPr>
        <w:tabs>
          <w:tab w:val="num" w:pos="587"/>
        </w:tabs>
        <w:ind w:left="587" w:hanging="288"/>
      </w:pPr>
      <w:rPr>
        <w:rFonts w:hint="default"/>
      </w:rPr>
    </w:lvl>
    <w:lvl w:ilvl="7">
      <w:start w:val="1"/>
      <w:numFmt w:val="lowerLetter"/>
      <w:lvlText w:val="%8."/>
      <w:lvlJc w:val="left"/>
      <w:pPr>
        <w:tabs>
          <w:tab w:val="num" w:pos="731"/>
        </w:tabs>
        <w:ind w:left="731" w:hanging="432"/>
      </w:pPr>
      <w:rPr>
        <w:rFonts w:hint="default"/>
      </w:rPr>
    </w:lvl>
    <w:lvl w:ilvl="8">
      <w:start w:val="1"/>
      <w:numFmt w:val="lowerRoman"/>
      <w:lvlText w:val="%9."/>
      <w:lvlJc w:val="right"/>
      <w:pPr>
        <w:tabs>
          <w:tab w:val="num" w:pos="875"/>
        </w:tabs>
        <w:ind w:left="875" w:hanging="144"/>
      </w:pPr>
      <w:rPr>
        <w:rFonts w:hint="default"/>
      </w:rPr>
    </w:lvl>
  </w:abstractNum>
  <w:abstractNum w:abstractNumId="14" w15:restartNumberingAfterBreak="0">
    <w:nsid w:val="1DAA2C8D"/>
    <w:multiLevelType w:val="hybridMultilevel"/>
    <w:tmpl w:val="9A0AEC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4033D5A"/>
    <w:multiLevelType w:val="hybridMultilevel"/>
    <w:tmpl w:val="B7EED6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92B011E"/>
    <w:multiLevelType w:val="multilevel"/>
    <w:tmpl w:val="1CB0D2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2A280B84"/>
    <w:multiLevelType w:val="multilevel"/>
    <w:tmpl w:val="88F8F83A"/>
    <w:lvl w:ilvl="0">
      <w:start w:val="1"/>
      <w:numFmt w:val="none"/>
      <w:lvlText w:val="%1."/>
      <w:lvlJc w:val="left"/>
      <w:pPr>
        <w:tabs>
          <w:tab w:val="num" w:pos="-349"/>
        </w:tabs>
        <w:ind w:left="-349" w:hanging="360"/>
      </w:pPr>
      <w:rPr>
        <w:rFonts w:hint="default"/>
      </w:rPr>
    </w:lvl>
    <w:lvl w:ilvl="1">
      <w:start w:val="1"/>
      <w:numFmt w:val="upperRoman"/>
      <w:lvlText w:val="%2"/>
      <w:lvlJc w:val="left"/>
      <w:pPr>
        <w:tabs>
          <w:tab w:val="num" w:pos="731"/>
        </w:tabs>
        <w:ind w:left="-709" w:firstLine="0"/>
      </w:pPr>
      <w:rPr>
        <w:rFonts w:hint="default"/>
      </w:rPr>
    </w:lvl>
    <w:lvl w:ilvl="2">
      <w:start w:val="1"/>
      <w:numFmt w:val="upperLetter"/>
      <w:lvlText w:val="%3"/>
      <w:lvlJc w:val="left"/>
      <w:pPr>
        <w:tabs>
          <w:tab w:val="num" w:pos="11"/>
        </w:tabs>
        <w:ind w:left="11" w:hanging="432"/>
      </w:pPr>
      <w:rPr>
        <w:rFonts w:hint="default"/>
      </w:rPr>
    </w:lvl>
    <w:lvl w:ilvl="3">
      <w:start w:val="1"/>
      <w:numFmt w:val="decimal"/>
      <w:lvlText w:val="%4"/>
      <w:lvlJc w:val="right"/>
      <w:pPr>
        <w:tabs>
          <w:tab w:val="num" w:pos="155"/>
        </w:tabs>
        <w:ind w:left="155" w:hanging="144"/>
      </w:pPr>
      <w:rPr>
        <w:rFonts w:hint="default"/>
      </w:rPr>
    </w:lvl>
    <w:lvl w:ilvl="4">
      <w:start w:val="1"/>
      <w:numFmt w:val="lowerLetter"/>
      <w:lvlText w:val="%5)"/>
      <w:lvlJc w:val="left"/>
      <w:pPr>
        <w:tabs>
          <w:tab w:val="num" w:pos="299"/>
        </w:tabs>
        <w:ind w:left="299" w:hanging="432"/>
      </w:pPr>
      <w:rPr>
        <w:rFonts w:hint="default"/>
      </w:rPr>
    </w:lvl>
    <w:lvl w:ilvl="5">
      <w:start w:val="1"/>
      <w:numFmt w:val="decimal"/>
      <w:lvlText w:val="%6"/>
      <w:lvlJc w:val="left"/>
      <w:pPr>
        <w:tabs>
          <w:tab w:val="num" w:pos="443"/>
        </w:tabs>
        <w:ind w:left="443" w:hanging="432"/>
      </w:pPr>
      <w:rPr>
        <w:rFonts w:hint="default"/>
      </w:rPr>
    </w:lvl>
    <w:lvl w:ilvl="6">
      <w:start w:val="1"/>
      <w:numFmt w:val="lowerRoman"/>
      <w:lvlText w:val="%7)"/>
      <w:lvlJc w:val="right"/>
      <w:pPr>
        <w:tabs>
          <w:tab w:val="num" w:pos="587"/>
        </w:tabs>
        <w:ind w:left="587" w:hanging="288"/>
      </w:pPr>
      <w:rPr>
        <w:rFonts w:hint="default"/>
      </w:rPr>
    </w:lvl>
    <w:lvl w:ilvl="7">
      <w:start w:val="1"/>
      <w:numFmt w:val="lowerLetter"/>
      <w:lvlText w:val="%8."/>
      <w:lvlJc w:val="left"/>
      <w:pPr>
        <w:tabs>
          <w:tab w:val="num" w:pos="731"/>
        </w:tabs>
        <w:ind w:left="731" w:hanging="432"/>
      </w:pPr>
      <w:rPr>
        <w:rFonts w:hint="default"/>
      </w:rPr>
    </w:lvl>
    <w:lvl w:ilvl="8">
      <w:start w:val="1"/>
      <w:numFmt w:val="lowerRoman"/>
      <w:lvlText w:val="%9."/>
      <w:lvlJc w:val="right"/>
      <w:pPr>
        <w:tabs>
          <w:tab w:val="num" w:pos="875"/>
        </w:tabs>
        <w:ind w:left="875" w:hanging="144"/>
      </w:pPr>
      <w:rPr>
        <w:rFonts w:hint="default"/>
      </w:rPr>
    </w:lvl>
  </w:abstractNum>
  <w:abstractNum w:abstractNumId="18" w15:restartNumberingAfterBreak="0">
    <w:nsid w:val="2A68126C"/>
    <w:multiLevelType w:val="multilevel"/>
    <w:tmpl w:val="25DCF100"/>
    <w:lvl w:ilvl="0">
      <w:start w:val="1"/>
      <w:numFmt w:val="none"/>
      <w:lvlText w:val="%1."/>
      <w:lvlJc w:val="left"/>
      <w:pPr>
        <w:tabs>
          <w:tab w:val="num" w:pos="-349"/>
        </w:tabs>
        <w:ind w:left="-349" w:hanging="360"/>
      </w:pPr>
      <w:rPr>
        <w:rFonts w:hint="default"/>
      </w:rPr>
    </w:lvl>
    <w:lvl w:ilvl="1">
      <w:start w:val="1"/>
      <w:numFmt w:val="upperRoman"/>
      <w:lvlText w:val="%2"/>
      <w:lvlJc w:val="left"/>
      <w:pPr>
        <w:tabs>
          <w:tab w:val="num" w:pos="731"/>
        </w:tabs>
        <w:ind w:left="-709" w:firstLine="0"/>
      </w:pPr>
      <w:rPr>
        <w:rFonts w:hint="default"/>
      </w:rPr>
    </w:lvl>
    <w:lvl w:ilvl="2">
      <w:start w:val="1"/>
      <w:numFmt w:val="upperLetter"/>
      <w:lvlText w:val="%3"/>
      <w:lvlJc w:val="left"/>
      <w:pPr>
        <w:tabs>
          <w:tab w:val="num" w:pos="11"/>
        </w:tabs>
        <w:ind w:left="11" w:hanging="432"/>
      </w:pPr>
      <w:rPr>
        <w:rFonts w:hint="default"/>
      </w:rPr>
    </w:lvl>
    <w:lvl w:ilvl="3">
      <w:start w:val="1"/>
      <w:numFmt w:val="decimal"/>
      <w:lvlText w:val="%4"/>
      <w:lvlJc w:val="right"/>
      <w:pPr>
        <w:tabs>
          <w:tab w:val="num" w:pos="155"/>
        </w:tabs>
        <w:ind w:left="155" w:hanging="144"/>
      </w:pPr>
      <w:rPr>
        <w:rFonts w:hint="default"/>
      </w:rPr>
    </w:lvl>
    <w:lvl w:ilvl="4">
      <w:start w:val="1"/>
      <w:numFmt w:val="lowerLetter"/>
      <w:lvlText w:val="%5)"/>
      <w:lvlJc w:val="left"/>
      <w:pPr>
        <w:tabs>
          <w:tab w:val="num" w:pos="299"/>
        </w:tabs>
        <w:ind w:left="299" w:hanging="432"/>
      </w:pPr>
      <w:rPr>
        <w:rFonts w:hint="default"/>
      </w:rPr>
    </w:lvl>
    <w:lvl w:ilvl="5">
      <w:start w:val="1"/>
      <w:numFmt w:val="none"/>
      <w:lvlText w:val="%6)"/>
      <w:lvlJc w:val="left"/>
      <w:pPr>
        <w:tabs>
          <w:tab w:val="num" w:pos="443"/>
        </w:tabs>
        <w:ind w:left="443" w:hanging="432"/>
      </w:pPr>
      <w:rPr>
        <w:rFonts w:hint="default"/>
      </w:rPr>
    </w:lvl>
    <w:lvl w:ilvl="6">
      <w:start w:val="1"/>
      <w:numFmt w:val="lowerRoman"/>
      <w:lvlText w:val="%7)"/>
      <w:lvlJc w:val="right"/>
      <w:pPr>
        <w:tabs>
          <w:tab w:val="num" w:pos="587"/>
        </w:tabs>
        <w:ind w:left="587" w:hanging="288"/>
      </w:pPr>
      <w:rPr>
        <w:rFonts w:hint="default"/>
      </w:rPr>
    </w:lvl>
    <w:lvl w:ilvl="7">
      <w:start w:val="1"/>
      <w:numFmt w:val="lowerLetter"/>
      <w:lvlText w:val="%8."/>
      <w:lvlJc w:val="left"/>
      <w:pPr>
        <w:tabs>
          <w:tab w:val="num" w:pos="731"/>
        </w:tabs>
        <w:ind w:left="731" w:hanging="432"/>
      </w:pPr>
      <w:rPr>
        <w:rFonts w:hint="default"/>
      </w:rPr>
    </w:lvl>
    <w:lvl w:ilvl="8">
      <w:start w:val="1"/>
      <w:numFmt w:val="lowerRoman"/>
      <w:lvlText w:val="%9."/>
      <w:lvlJc w:val="right"/>
      <w:pPr>
        <w:tabs>
          <w:tab w:val="num" w:pos="875"/>
        </w:tabs>
        <w:ind w:left="875" w:hanging="144"/>
      </w:pPr>
      <w:rPr>
        <w:rFonts w:hint="default"/>
      </w:rPr>
    </w:lvl>
  </w:abstractNum>
  <w:abstractNum w:abstractNumId="19" w15:restartNumberingAfterBreak="0">
    <w:nsid w:val="2BDD0268"/>
    <w:multiLevelType w:val="hybridMultilevel"/>
    <w:tmpl w:val="179291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CB30B3F"/>
    <w:multiLevelType w:val="multilevel"/>
    <w:tmpl w:val="59D4B69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328E3473"/>
    <w:multiLevelType w:val="multilevel"/>
    <w:tmpl w:val="01EE4AAC"/>
    <w:lvl w:ilvl="0">
      <w:start w:val="1"/>
      <w:numFmt w:val="none"/>
      <w:lvlText w:val="%1"/>
      <w:lvlJc w:val="left"/>
      <w:pPr>
        <w:tabs>
          <w:tab w:val="num" w:pos="-349"/>
        </w:tabs>
        <w:ind w:left="-349" w:hanging="360"/>
      </w:pPr>
      <w:rPr>
        <w:rFonts w:hint="default"/>
      </w:rPr>
    </w:lvl>
    <w:lvl w:ilvl="1">
      <w:start w:val="1"/>
      <w:numFmt w:val="upperRoman"/>
      <w:lvlText w:val="%2"/>
      <w:lvlJc w:val="left"/>
      <w:pPr>
        <w:tabs>
          <w:tab w:val="num" w:pos="731"/>
        </w:tabs>
        <w:ind w:left="-709" w:firstLine="0"/>
      </w:pPr>
      <w:rPr>
        <w:rFonts w:hint="default"/>
      </w:rPr>
    </w:lvl>
    <w:lvl w:ilvl="2">
      <w:start w:val="1"/>
      <w:numFmt w:val="upperLetter"/>
      <w:lvlText w:val="%3"/>
      <w:lvlJc w:val="left"/>
      <w:pPr>
        <w:tabs>
          <w:tab w:val="num" w:pos="11"/>
        </w:tabs>
        <w:ind w:left="11" w:hanging="432"/>
      </w:pPr>
      <w:rPr>
        <w:rFonts w:hint="default"/>
      </w:rPr>
    </w:lvl>
    <w:lvl w:ilvl="3">
      <w:start w:val="1"/>
      <w:numFmt w:val="decimal"/>
      <w:lvlText w:val="%4"/>
      <w:lvlJc w:val="right"/>
      <w:pPr>
        <w:tabs>
          <w:tab w:val="num" w:pos="155"/>
        </w:tabs>
        <w:ind w:left="155" w:hanging="144"/>
      </w:pPr>
      <w:rPr>
        <w:rFonts w:hint="default"/>
      </w:rPr>
    </w:lvl>
    <w:lvl w:ilvl="4">
      <w:start w:val="1"/>
      <w:numFmt w:val="lowerLetter"/>
      <w:lvlText w:val="%5)"/>
      <w:lvlJc w:val="left"/>
      <w:pPr>
        <w:tabs>
          <w:tab w:val="num" w:pos="299"/>
        </w:tabs>
        <w:ind w:left="299" w:hanging="432"/>
      </w:pPr>
      <w:rPr>
        <w:rFonts w:hint="default"/>
      </w:rPr>
    </w:lvl>
    <w:lvl w:ilvl="5">
      <w:start w:val="1"/>
      <w:numFmt w:val="decimal"/>
      <w:lvlText w:val="%6"/>
      <w:lvlJc w:val="left"/>
      <w:pPr>
        <w:tabs>
          <w:tab w:val="num" w:pos="443"/>
        </w:tabs>
        <w:ind w:left="443" w:hanging="432"/>
      </w:pPr>
      <w:rPr>
        <w:rFonts w:hint="default"/>
      </w:rPr>
    </w:lvl>
    <w:lvl w:ilvl="6">
      <w:start w:val="1"/>
      <w:numFmt w:val="lowerRoman"/>
      <w:lvlText w:val="%7)"/>
      <w:lvlJc w:val="right"/>
      <w:pPr>
        <w:tabs>
          <w:tab w:val="num" w:pos="587"/>
        </w:tabs>
        <w:ind w:left="587" w:hanging="288"/>
      </w:pPr>
      <w:rPr>
        <w:rFonts w:hint="default"/>
      </w:rPr>
    </w:lvl>
    <w:lvl w:ilvl="7">
      <w:start w:val="1"/>
      <w:numFmt w:val="lowerLetter"/>
      <w:lvlText w:val="%8."/>
      <w:lvlJc w:val="left"/>
      <w:pPr>
        <w:tabs>
          <w:tab w:val="num" w:pos="731"/>
        </w:tabs>
        <w:ind w:left="731" w:hanging="432"/>
      </w:pPr>
      <w:rPr>
        <w:rFonts w:hint="default"/>
      </w:rPr>
    </w:lvl>
    <w:lvl w:ilvl="8">
      <w:start w:val="1"/>
      <w:numFmt w:val="lowerRoman"/>
      <w:lvlText w:val="%9."/>
      <w:lvlJc w:val="right"/>
      <w:pPr>
        <w:tabs>
          <w:tab w:val="num" w:pos="875"/>
        </w:tabs>
        <w:ind w:left="875" w:hanging="144"/>
      </w:pPr>
      <w:rPr>
        <w:rFonts w:hint="default"/>
      </w:rPr>
    </w:lvl>
  </w:abstractNum>
  <w:abstractNum w:abstractNumId="22" w15:restartNumberingAfterBreak="0">
    <w:nsid w:val="32B91B53"/>
    <w:multiLevelType w:val="hybridMultilevel"/>
    <w:tmpl w:val="E1E80A7A"/>
    <w:lvl w:ilvl="0" w:tplc="6E483576">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15:restartNumberingAfterBreak="0">
    <w:nsid w:val="34C81352"/>
    <w:multiLevelType w:val="hybridMultilevel"/>
    <w:tmpl w:val="D9B6B6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B22401D"/>
    <w:multiLevelType w:val="hybridMultilevel"/>
    <w:tmpl w:val="08C82922"/>
    <w:lvl w:ilvl="0" w:tplc="FD7880D6">
      <w:start w:val="1"/>
      <w:numFmt w:val="decimal"/>
      <w:lvlText w:val="%1)"/>
      <w:lvlJc w:val="left"/>
      <w:pPr>
        <w:ind w:left="1262" w:hanging="360"/>
      </w:pPr>
      <w:rPr>
        <w:rFonts w:hint="default"/>
      </w:rPr>
    </w:lvl>
    <w:lvl w:ilvl="1" w:tplc="040C0019" w:tentative="1">
      <w:start w:val="1"/>
      <w:numFmt w:val="lowerLetter"/>
      <w:lvlText w:val="%2."/>
      <w:lvlJc w:val="left"/>
      <w:pPr>
        <w:ind w:left="1982" w:hanging="360"/>
      </w:pPr>
    </w:lvl>
    <w:lvl w:ilvl="2" w:tplc="040C001B" w:tentative="1">
      <w:start w:val="1"/>
      <w:numFmt w:val="lowerRoman"/>
      <w:lvlText w:val="%3."/>
      <w:lvlJc w:val="right"/>
      <w:pPr>
        <w:ind w:left="2702" w:hanging="180"/>
      </w:pPr>
    </w:lvl>
    <w:lvl w:ilvl="3" w:tplc="040C000F" w:tentative="1">
      <w:start w:val="1"/>
      <w:numFmt w:val="decimal"/>
      <w:lvlText w:val="%4."/>
      <w:lvlJc w:val="left"/>
      <w:pPr>
        <w:ind w:left="3422" w:hanging="360"/>
      </w:pPr>
    </w:lvl>
    <w:lvl w:ilvl="4" w:tplc="040C0019" w:tentative="1">
      <w:start w:val="1"/>
      <w:numFmt w:val="lowerLetter"/>
      <w:lvlText w:val="%5."/>
      <w:lvlJc w:val="left"/>
      <w:pPr>
        <w:ind w:left="4142" w:hanging="360"/>
      </w:pPr>
    </w:lvl>
    <w:lvl w:ilvl="5" w:tplc="040C001B" w:tentative="1">
      <w:start w:val="1"/>
      <w:numFmt w:val="lowerRoman"/>
      <w:lvlText w:val="%6."/>
      <w:lvlJc w:val="right"/>
      <w:pPr>
        <w:ind w:left="4862" w:hanging="180"/>
      </w:pPr>
    </w:lvl>
    <w:lvl w:ilvl="6" w:tplc="040C000F" w:tentative="1">
      <w:start w:val="1"/>
      <w:numFmt w:val="decimal"/>
      <w:lvlText w:val="%7."/>
      <w:lvlJc w:val="left"/>
      <w:pPr>
        <w:ind w:left="5582" w:hanging="360"/>
      </w:pPr>
    </w:lvl>
    <w:lvl w:ilvl="7" w:tplc="040C0019" w:tentative="1">
      <w:start w:val="1"/>
      <w:numFmt w:val="lowerLetter"/>
      <w:lvlText w:val="%8."/>
      <w:lvlJc w:val="left"/>
      <w:pPr>
        <w:ind w:left="6302" w:hanging="360"/>
      </w:pPr>
    </w:lvl>
    <w:lvl w:ilvl="8" w:tplc="040C001B" w:tentative="1">
      <w:start w:val="1"/>
      <w:numFmt w:val="lowerRoman"/>
      <w:lvlText w:val="%9."/>
      <w:lvlJc w:val="right"/>
      <w:pPr>
        <w:ind w:left="7022" w:hanging="180"/>
      </w:pPr>
    </w:lvl>
  </w:abstractNum>
  <w:abstractNum w:abstractNumId="25" w15:restartNumberingAfterBreak="0">
    <w:nsid w:val="3C955870"/>
    <w:multiLevelType w:val="multilevel"/>
    <w:tmpl w:val="04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D1A48C9"/>
    <w:multiLevelType w:val="hybridMultilevel"/>
    <w:tmpl w:val="FF24CD9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40A716E0"/>
    <w:multiLevelType w:val="hybridMultilevel"/>
    <w:tmpl w:val="752462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BBC356F"/>
    <w:multiLevelType w:val="singleLevel"/>
    <w:tmpl w:val="51A80452"/>
    <w:lvl w:ilvl="0">
      <w:start w:val="1"/>
      <w:numFmt w:val="decimal"/>
      <w:lvlText w:val="%1."/>
      <w:legacy w:legacy="1" w:legacySpace="0" w:legacyIndent="283"/>
      <w:lvlJc w:val="left"/>
      <w:pPr>
        <w:ind w:left="283" w:hanging="283"/>
      </w:pPr>
    </w:lvl>
  </w:abstractNum>
  <w:abstractNum w:abstractNumId="29" w15:restartNumberingAfterBreak="0">
    <w:nsid w:val="4E321A2F"/>
    <w:multiLevelType w:val="multilevel"/>
    <w:tmpl w:val="01EE4AAC"/>
    <w:lvl w:ilvl="0">
      <w:start w:val="1"/>
      <w:numFmt w:val="none"/>
      <w:lvlText w:val="%1"/>
      <w:lvlJc w:val="left"/>
      <w:pPr>
        <w:tabs>
          <w:tab w:val="num" w:pos="-349"/>
        </w:tabs>
        <w:ind w:left="-349" w:hanging="360"/>
      </w:pPr>
      <w:rPr>
        <w:rFonts w:hint="default"/>
      </w:rPr>
    </w:lvl>
    <w:lvl w:ilvl="1">
      <w:start w:val="1"/>
      <w:numFmt w:val="upperRoman"/>
      <w:lvlText w:val="%2"/>
      <w:lvlJc w:val="left"/>
      <w:pPr>
        <w:tabs>
          <w:tab w:val="num" w:pos="731"/>
        </w:tabs>
        <w:ind w:left="-709" w:firstLine="0"/>
      </w:pPr>
      <w:rPr>
        <w:rFonts w:hint="default"/>
      </w:rPr>
    </w:lvl>
    <w:lvl w:ilvl="2">
      <w:start w:val="1"/>
      <w:numFmt w:val="upperLetter"/>
      <w:lvlText w:val="%3"/>
      <w:lvlJc w:val="left"/>
      <w:pPr>
        <w:tabs>
          <w:tab w:val="num" w:pos="11"/>
        </w:tabs>
        <w:ind w:left="11" w:hanging="432"/>
      </w:pPr>
      <w:rPr>
        <w:rFonts w:hint="default"/>
      </w:rPr>
    </w:lvl>
    <w:lvl w:ilvl="3">
      <w:start w:val="1"/>
      <w:numFmt w:val="decimal"/>
      <w:lvlText w:val="%4"/>
      <w:lvlJc w:val="right"/>
      <w:pPr>
        <w:tabs>
          <w:tab w:val="num" w:pos="155"/>
        </w:tabs>
        <w:ind w:left="155" w:hanging="144"/>
      </w:pPr>
      <w:rPr>
        <w:rFonts w:hint="default"/>
      </w:rPr>
    </w:lvl>
    <w:lvl w:ilvl="4">
      <w:start w:val="1"/>
      <w:numFmt w:val="lowerLetter"/>
      <w:lvlText w:val="%5)"/>
      <w:lvlJc w:val="left"/>
      <w:pPr>
        <w:tabs>
          <w:tab w:val="num" w:pos="299"/>
        </w:tabs>
        <w:ind w:left="299" w:hanging="432"/>
      </w:pPr>
      <w:rPr>
        <w:rFonts w:hint="default"/>
      </w:rPr>
    </w:lvl>
    <w:lvl w:ilvl="5">
      <w:start w:val="1"/>
      <w:numFmt w:val="decimal"/>
      <w:lvlText w:val="%6"/>
      <w:lvlJc w:val="left"/>
      <w:pPr>
        <w:tabs>
          <w:tab w:val="num" w:pos="443"/>
        </w:tabs>
        <w:ind w:left="443" w:hanging="432"/>
      </w:pPr>
      <w:rPr>
        <w:rFonts w:hint="default"/>
      </w:rPr>
    </w:lvl>
    <w:lvl w:ilvl="6">
      <w:start w:val="1"/>
      <w:numFmt w:val="lowerRoman"/>
      <w:lvlText w:val="%7)"/>
      <w:lvlJc w:val="right"/>
      <w:pPr>
        <w:tabs>
          <w:tab w:val="num" w:pos="587"/>
        </w:tabs>
        <w:ind w:left="587" w:hanging="288"/>
      </w:pPr>
      <w:rPr>
        <w:rFonts w:hint="default"/>
      </w:rPr>
    </w:lvl>
    <w:lvl w:ilvl="7">
      <w:start w:val="1"/>
      <w:numFmt w:val="lowerLetter"/>
      <w:lvlText w:val="%8."/>
      <w:lvlJc w:val="left"/>
      <w:pPr>
        <w:tabs>
          <w:tab w:val="num" w:pos="731"/>
        </w:tabs>
        <w:ind w:left="731" w:hanging="432"/>
      </w:pPr>
      <w:rPr>
        <w:rFonts w:hint="default"/>
      </w:rPr>
    </w:lvl>
    <w:lvl w:ilvl="8">
      <w:start w:val="1"/>
      <w:numFmt w:val="lowerRoman"/>
      <w:lvlText w:val="%9."/>
      <w:lvlJc w:val="right"/>
      <w:pPr>
        <w:tabs>
          <w:tab w:val="num" w:pos="875"/>
        </w:tabs>
        <w:ind w:left="875" w:hanging="144"/>
      </w:pPr>
      <w:rPr>
        <w:rFonts w:hint="default"/>
      </w:rPr>
    </w:lvl>
  </w:abstractNum>
  <w:abstractNum w:abstractNumId="30" w15:restartNumberingAfterBreak="0">
    <w:nsid w:val="4EFB2682"/>
    <w:multiLevelType w:val="hybridMultilevel"/>
    <w:tmpl w:val="E8A835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F9A1B5D"/>
    <w:multiLevelType w:val="multilevel"/>
    <w:tmpl w:val="E1E80A7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0EC2D7C"/>
    <w:multiLevelType w:val="hybridMultilevel"/>
    <w:tmpl w:val="44A291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45E746B"/>
    <w:multiLevelType w:val="hybridMultilevel"/>
    <w:tmpl w:val="E48ED1E4"/>
    <w:lvl w:ilvl="0" w:tplc="0D40A6C8">
      <w:start w:val="1"/>
      <w:numFmt w:val="decimal"/>
      <w:lvlText w:val="%1)"/>
      <w:lvlJc w:val="left"/>
      <w:pPr>
        <w:ind w:left="661" w:hanging="360"/>
      </w:pPr>
      <w:rPr>
        <w:rFonts w:hint="default"/>
      </w:rPr>
    </w:lvl>
    <w:lvl w:ilvl="1" w:tplc="040C0019" w:tentative="1">
      <w:start w:val="1"/>
      <w:numFmt w:val="lowerLetter"/>
      <w:lvlText w:val="%2."/>
      <w:lvlJc w:val="left"/>
      <w:pPr>
        <w:ind w:left="1381" w:hanging="360"/>
      </w:pPr>
    </w:lvl>
    <w:lvl w:ilvl="2" w:tplc="040C001B" w:tentative="1">
      <w:start w:val="1"/>
      <w:numFmt w:val="lowerRoman"/>
      <w:lvlText w:val="%3."/>
      <w:lvlJc w:val="right"/>
      <w:pPr>
        <w:ind w:left="2101" w:hanging="180"/>
      </w:pPr>
    </w:lvl>
    <w:lvl w:ilvl="3" w:tplc="040C000F" w:tentative="1">
      <w:start w:val="1"/>
      <w:numFmt w:val="decimal"/>
      <w:lvlText w:val="%4."/>
      <w:lvlJc w:val="left"/>
      <w:pPr>
        <w:ind w:left="2821" w:hanging="360"/>
      </w:pPr>
    </w:lvl>
    <w:lvl w:ilvl="4" w:tplc="040C0019" w:tentative="1">
      <w:start w:val="1"/>
      <w:numFmt w:val="lowerLetter"/>
      <w:lvlText w:val="%5."/>
      <w:lvlJc w:val="left"/>
      <w:pPr>
        <w:ind w:left="3541" w:hanging="360"/>
      </w:pPr>
    </w:lvl>
    <w:lvl w:ilvl="5" w:tplc="040C001B" w:tentative="1">
      <w:start w:val="1"/>
      <w:numFmt w:val="lowerRoman"/>
      <w:lvlText w:val="%6."/>
      <w:lvlJc w:val="right"/>
      <w:pPr>
        <w:ind w:left="4261" w:hanging="180"/>
      </w:pPr>
    </w:lvl>
    <w:lvl w:ilvl="6" w:tplc="040C000F" w:tentative="1">
      <w:start w:val="1"/>
      <w:numFmt w:val="decimal"/>
      <w:lvlText w:val="%7."/>
      <w:lvlJc w:val="left"/>
      <w:pPr>
        <w:ind w:left="4981" w:hanging="360"/>
      </w:pPr>
    </w:lvl>
    <w:lvl w:ilvl="7" w:tplc="040C0019" w:tentative="1">
      <w:start w:val="1"/>
      <w:numFmt w:val="lowerLetter"/>
      <w:lvlText w:val="%8."/>
      <w:lvlJc w:val="left"/>
      <w:pPr>
        <w:ind w:left="5701" w:hanging="360"/>
      </w:pPr>
    </w:lvl>
    <w:lvl w:ilvl="8" w:tplc="040C001B" w:tentative="1">
      <w:start w:val="1"/>
      <w:numFmt w:val="lowerRoman"/>
      <w:lvlText w:val="%9."/>
      <w:lvlJc w:val="right"/>
      <w:pPr>
        <w:ind w:left="6421" w:hanging="180"/>
      </w:pPr>
    </w:lvl>
  </w:abstractNum>
  <w:abstractNum w:abstractNumId="34" w15:restartNumberingAfterBreak="0">
    <w:nsid w:val="5B907B95"/>
    <w:multiLevelType w:val="multilevel"/>
    <w:tmpl w:val="88F8F83A"/>
    <w:lvl w:ilvl="0">
      <w:start w:val="1"/>
      <w:numFmt w:val="none"/>
      <w:lvlText w:val="%1."/>
      <w:lvlJc w:val="left"/>
      <w:pPr>
        <w:tabs>
          <w:tab w:val="num" w:pos="-349"/>
        </w:tabs>
        <w:ind w:left="-349" w:hanging="360"/>
      </w:pPr>
      <w:rPr>
        <w:rFonts w:hint="default"/>
      </w:rPr>
    </w:lvl>
    <w:lvl w:ilvl="1">
      <w:start w:val="1"/>
      <w:numFmt w:val="upperRoman"/>
      <w:lvlText w:val="%2"/>
      <w:lvlJc w:val="left"/>
      <w:pPr>
        <w:tabs>
          <w:tab w:val="num" w:pos="731"/>
        </w:tabs>
        <w:ind w:left="-709" w:firstLine="0"/>
      </w:pPr>
      <w:rPr>
        <w:rFonts w:hint="default"/>
      </w:rPr>
    </w:lvl>
    <w:lvl w:ilvl="2">
      <w:start w:val="1"/>
      <w:numFmt w:val="upperLetter"/>
      <w:lvlText w:val="%3"/>
      <w:lvlJc w:val="left"/>
      <w:pPr>
        <w:tabs>
          <w:tab w:val="num" w:pos="11"/>
        </w:tabs>
        <w:ind w:left="11" w:hanging="432"/>
      </w:pPr>
      <w:rPr>
        <w:rFonts w:hint="default"/>
      </w:rPr>
    </w:lvl>
    <w:lvl w:ilvl="3">
      <w:start w:val="1"/>
      <w:numFmt w:val="decimal"/>
      <w:lvlText w:val="%4"/>
      <w:lvlJc w:val="right"/>
      <w:pPr>
        <w:tabs>
          <w:tab w:val="num" w:pos="155"/>
        </w:tabs>
        <w:ind w:left="155" w:hanging="144"/>
      </w:pPr>
      <w:rPr>
        <w:rFonts w:hint="default"/>
      </w:rPr>
    </w:lvl>
    <w:lvl w:ilvl="4">
      <w:start w:val="1"/>
      <w:numFmt w:val="lowerLetter"/>
      <w:lvlText w:val="%5)"/>
      <w:lvlJc w:val="left"/>
      <w:pPr>
        <w:tabs>
          <w:tab w:val="num" w:pos="299"/>
        </w:tabs>
        <w:ind w:left="299" w:hanging="432"/>
      </w:pPr>
      <w:rPr>
        <w:rFonts w:hint="default"/>
      </w:rPr>
    </w:lvl>
    <w:lvl w:ilvl="5">
      <w:start w:val="1"/>
      <w:numFmt w:val="decimal"/>
      <w:lvlText w:val="%6"/>
      <w:lvlJc w:val="left"/>
      <w:pPr>
        <w:tabs>
          <w:tab w:val="num" w:pos="443"/>
        </w:tabs>
        <w:ind w:left="443" w:hanging="432"/>
      </w:pPr>
      <w:rPr>
        <w:rFonts w:hint="default"/>
      </w:rPr>
    </w:lvl>
    <w:lvl w:ilvl="6">
      <w:start w:val="1"/>
      <w:numFmt w:val="lowerRoman"/>
      <w:lvlText w:val="%7)"/>
      <w:lvlJc w:val="right"/>
      <w:pPr>
        <w:tabs>
          <w:tab w:val="num" w:pos="587"/>
        </w:tabs>
        <w:ind w:left="587" w:hanging="288"/>
      </w:pPr>
      <w:rPr>
        <w:rFonts w:hint="default"/>
      </w:rPr>
    </w:lvl>
    <w:lvl w:ilvl="7">
      <w:start w:val="1"/>
      <w:numFmt w:val="lowerLetter"/>
      <w:lvlText w:val="%8."/>
      <w:lvlJc w:val="left"/>
      <w:pPr>
        <w:tabs>
          <w:tab w:val="num" w:pos="731"/>
        </w:tabs>
        <w:ind w:left="731" w:hanging="432"/>
      </w:pPr>
      <w:rPr>
        <w:rFonts w:hint="default"/>
      </w:rPr>
    </w:lvl>
    <w:lvl w:ilvl="8">
      <w:start w:val="1"/>
      <w:numFmt w:val="lowerRoman"/>
      <w:lvlText w:val="%9."/>
      <w:lvlJc w:val="right"/>
      <w:pPr>
        <w:tabs>
          <w:tab w:val="num" w:pos="875"/>
        </w:tabs>
        <w:ind w:left="875" w:hanging="144"/>
      </w:pPr>
      <w:rPr>
        <w:rFonts w:hint="default"/>
      </w:rPr>
    </w:lvl>
  </w:abstractNum>
  <w:abstractNum w:abstractNumId="35" w15:restartNumberingAfterBreak="0">
    <w:nsid w:val="6D18798C"/>
    <w:multiLevelType w:val="hybridMultilevel"/>
    <w:tmpl w:val="AA5CFA00"/>
    <w:lvl w:ilvl="0" w:tplc="8766EE32">
      <w:start w:val="1"/>
      <w:numFmt w:val="decimal"/>
      <w:lvlText w:val="%1)"/>
      <w:lvlJc w:val="left"/>
      <w:pPr>
        <w:ind w:left="661" w:hanging="360"/>
      </w:pPr>
      <w:rPr>
        <w:rFonts w:hint="default"/>
      </w:rPr>
    </w:lvl>
    <w:lvl w:ilvl="1" w:tplc="040C0019" w:tentative="1">
      <w:start w:val="1"/>
      <w:numFmt w:val="lowerLetter"/>
      <w:lvlText w:val="%2."/>
      <w:lvlJc w:val="left"/>
      <w:pPr>
        <w:ind w:left="1381" w:hanging="360"/>
      </w:pPr>
    </w:lvl>
    <w:lvl w:ilvl="2" w:tplc="040C001B" w:tentative="1">
      <w:start w:val="1"/>
      <w:numFmt w:val="lowerRoman"/>
      <w:lvlText w:val="%3."/>
      <w:lvlJc w:val="right"/>
      <w:pPr>
        <w:ind w:left="2101" w:hanging="180"/>
      </w:pPr>
    </w:lvl>
    <w:lvl w:ilvl="3" w:tplc="040C000F" w:tentative="1">
      <w:start w:val="1"/>
      <w:numFmt w:val="decimal"/>
      <w:lvlText w:val="%4."/>
      <w:lvlJc w:val="left"/>
      <w:pPr>
        <w:ind w:left="2821" w:hanging="360"/>
      </w:pPr>
    </w:lvl>
    <w:lvl w:ilvl="4" w:tplc="040C0019" w:tentative="1">
      <w:start w:val="1"/>
      <w:numFmt w:val="lowerLetter"/>
      <w:lvlText w:val="%5."/>
      <w:lvlJc w:val="left"/>
      <w:pPr>
        <w:ind w:left="3541" w:hanging="360"/>
      </w:pPr>
    </w:lvl>
    <w:lvl w:ilvl="5" w:tplc="040C001B" w:tentative="1">
      <w:start w:val="1"/>
      <w:numFmt w:val="lowerRoman"/>
      <w:lvlText w:val="%6."/>
      <w:lvlJc w:val="right"/>
      <w:pPr>
        <w:ind w:left="4261" w:hanging="180"/>
      </w:pPr>
    </w:lvl>
    <w:lvl w:ilvl="6" w:tplc="040C000F" w:tentative="1">
      <w:start w:val="1"/>
      <w:numFmt w:val="decimal"/>
      <w:lvlText w:val="%7."/>
      <w:lvlJc w:val="left"/>
      <w:pPr>
        <w:ind w:left="4981" w:hanging="360"/>
      </w:pPr>
    </w:lvl>
    <w:lvl w:ilvl="7" w:tplc="040C0019" w:tentative="1">
      <w:start w:val="1"/>
      <w:numFmt w:val="lowerLetter"/>
      <w:lvlText w:val="%8."/>
      <w:lvlJc w:val="left"/>
      <w:pPr>
        <w:ind w:left="5701" w:hanging="360"/>
      </w:pPr>
    </w:lvl>
    <w:lvl w:ilvl="8" w:tplc="040C001B" w:tentative="1">
      <w:start w:val="1"/>
      <w:numFmt w:val="lowerRoman"/>
      <w:lvlText w:val="%9."/>
      <w:lvlJc w:val="right"/>
      <w:pPr>
        <w:ind w:left="6421" w:hanging="180"/>
      </w:pPr>
    </w:lvl>
  </w:abstractNum>
  <w:abstractNum w:abstractNumId="36" w15:restartNumberingAfterBreak="0">
    <w:nsid w:val="6E5E5355"/>
    <w:multiLevelType w:val="multilevel"/>
    <w:tmpl w:val="04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F82109D"/>
    <w:multiLevelType w:val="multilevel"/>
    <w:tmpl w:val="87900EC2"/>
    <w:lvl w:ilvl="0">
      <w:start w:val="1"/>
      <w:numFmt w:val="none"/>
      <w:lvlText w:val="%1"/>
      <w:lvlJc w:val="left"/>
      <w:pPr>
        <w:tabs>
          <w:tab w:val="num" w:pos="-349"/>
        </w:tabs>
        <w:ind w:left="-349" w:hanging="360"/>
      </w:pPr>
      <w:rPr>
        <w:rFonts w:hint="default"/>
      </w:rPr>
    </w:lvl>
    <w:lvl w:ilvl="1">
      <w:start w:val="1"/>
      <w:numFmt w:val="upperRoman"/>
      <w:lvlText w:val="%2"/>
      <w:lvlJc w:val="left"/>
      <w:pPr>
        <w:tabs>
          <w:tab w:val="num" w:pos="731"/>
        </w:tabs>
        <w:ind w:left="-709" w:firstLine="0"/>
      </w:pPr>
      <w:rPr>
        <w:rFonts w:hint="default"/>
      </w:rPr>
    </w:lvl>
    <w:lvl w:ilvl="2">
      <w:start w:val="1"/>
      <w:numFmt w:val="upperLetter"/>
      <w:lvlText w:val="%3"/>
      <w:lvlJc w:val="left"/>
      <w:pPr>
        <w:tabs>
          <w:tab w:val="num" w:pos="11"/>
        </w:tabs>
        <w:ind w:left="11" w:hanging="432"/>
      </w:pPr>
      <w:rPr>
        <w:rFonts w:hint="default"/>
      </w:rPr>
    </w:lvl>
    <w:lvl w:ilvl="3">
      <w:start w:val="1"/>
      <w:numFmt w:val="decimal"/>
      <w:lvlText w:val="%4"/>
      <w:lvlJc w:val="right"/>
      <w:pPr>
        <w:tabs>
          <w:tab w:val="num" w:pos="155"/>
        </w:tabs>
        <w:ind w:left="155" w:hanging="144"/>
      </w:pPr>
      <w:rPr>
        <w:rFonts w:hint="default"/>
      </w:rPr>
    </w:lvl>
    <w:lvl w:ilvl="4">
      <w:start w:val="1"/>
      <w:numFmt w:val="lowerLetter"/>
      <w:lvlText w:val="%5)"/>
      <w:lvlJc w:val="left"/>
      <w:pPr>
        <w:tabs>
          <w:tab w:val="num" w:pos="299"/>
        </w:tabs>
        <w:ind w:left="299" w:hanging="432"/>
      </w:pPr>
      <w:rPr>
        <w:rFonts w:hint="default"/>
      </w:rPr>
    </w:lvl>
    <w:lvl w:ilvl="5">
      <w:start w:val="1"/>
      <w:numFmt w:val="decimal"/>
      <w:lvlText w:val="%6"/>
      <w:lvlJc w:val="left"/>
      <w:pPr>
        <w:tabs>
          <w:tab w:val="num" w:pos="443"/>
        </w:tabs>
        <w:ind w:left="443" w:hanging="432"/>
      </w:pPr>
      <w:rPr>
        <w:rFonts w:hint="default"/>
      </w:rPr>
    </w:lvl>
    <w:lvl w:ilvl="6">
      <w:start w:val="1"/>
      <w:numFmt w:val="lowerRoman"/>
      <w:lvlText w:val="%7)"/>
      <w:lvlJc w:val="right"/>
      <w:pPr>
        <w:tabs>
          <w:tab w:val="num" w:pos="587"/>
        </w:tabs>
        <w:ind w:left="587" w:hanging="288"/>
      </w:pPr>
      <w:rPr>
        <w:rFonts w:hint="default"/>
      </w:rPr>
    </w:lvl>
    <w:lvl w:ilvl="7">
      <w:start w:val="1"/>
      <w:numFmt w:val="lowerLetter"/>
      <w:lvlText w:val="%8."/>
      <w:lvlJc w:val="left"/>
      <w:pPr>
        <w:tabs>
          <w:tab w:val="num" w:pos="731"/>
        </w:tabs>
        <w:ind w:left="731" w:hanging="432"/>
      </w:pPr>
      <w:rPr>
        <w:rFonts w:hint="default"/>
      </w:rPr>
    </w:lvl>
    <w:lvl w:ilvl="8">
      <w:start w:val="1"/>
      <w:numFmt w:val="lowerRoman"/>
      <w:lvlText w:val="%9."/>
      <w:lvlJc w:val="right"/>
      <w:pPr>
        <w:tabs>
          <w:tab w:val="num" w:pos="875"/>
        </w:tabs>
        <w:ind w:left="875" w:hanging="144"/>
      </w:pPr>
      <w:rPr>
        <w:rFonts w:hint="default"/>
      </w:rPr>
    </w:lvl>
  </w:abstractNum>
  <w:abstractNum w:abstractNumId="38" w15:restartNumberingAfterBreak="0">
    <w:nsid w:val="71774319"/>
    <w:multiLevelType w:val="multilevel"/>
    <w:tmpl w:val="01EE4AAC"/>
    <w:lvl w:ilvl="0">
      <w:start w:val="1"/>
      <w:numFmt w:val="none"/>
      <w:lvlText w:val="%1"/>
      <w:lvlJc w:val="left"/>
      <w:pPr>
        <w:tabs>
          <w:tab w:val="num" w:pos="-349"/>
        </w:tabs>
        <w:ind w:left="-349" w:hanging="360"/>
      </w:pPr>
      <w:rPr>
        <w:rFonts w:hint="default"/>
      </w:rPr>
    </w:lvl>
    <w:lvl w:ilvl="1">
      <w:start w:val="1"/>
      <w:numFmt w:val="upperRoman"/>
      <w:lvlText w:val="%2"/>
      <w:lvlJc w:val="left"/>
      <w:pPr>
        <w:tabs>
          <w:tab w:val="num" w:pos="731"/>
        </w:tabs>
        <w:ind w:left="-709" w:firstLine="0"/>
      </w:pPr>
      <w:rPr>
        <w:rFonts w:hint="default"/>
      </w:rPr>
    </w:lvl>
    <w:lvl w:ilvl="2">
      <w:start w:val="1"/>
      <w:numFmt w:val="upperLetter"/>
      <w:lvlText w:val="%3"/>
      <w:lvlJc w:val="left"/>
      <w:pPr>
        <w:tabs>
          <w:tab w:val="num" w:pos="11"/>
        </w:tabs>
        <w:ind w:left="11" w:hanging="432"/>
      </w:pPr>
      <w:rPr>
        <w:rFonts w:hint="default"/>
      </w:rPr>
    </w:lvl>
    <w:lvl w:ilvl="3">
      <w:start w:val="1"/>
      <w:numFmt w:val="decimal"/>
      <w:lvlText w:val="%4"/>
      <w:lvlJc w:val="right"/>
      <w:pPr>
        <w:tabs>
          <w:tab w:val="num" w:pos="155"/>
        </w:tabs>
        <w:ind w:left="155" w:hanging="144"/>
      </w:pPr>
      <w:rPr>
        <w:rFonts w:hint="default"/>
      </w:rPr>
    </w:lvl>
    <w:lvl w:ilvl="4">
      <w:start w:val="1"/>
      <w:numFmt w:val="lowerLetter"/>
      <w:lvlText w:val="%5)"/>
      <w:lvlJc w:val="left"/>
      <w:pPr>
        <w:tabs>
          <w:tab w:val="num" w:pos="299"/>
        </w:tabs>
        <w:ind w:left="299" w:hanging="432"/>
      </w:pPr>
      <w:rPr>
        <w:rFonts w:hint="default"/>
      </w:rPr>
    </w:lvl>
    <w:lvl w:ilvl="5">
      <w:start w:val="1"/>
      <w:numFmt w:val="decimal"/>
      <w:lvlText w:val="%6"/>
      <w:lvlJc w:val="left"/>
      <w:pPr>
        <w:tabs>
          <w:tab w:val="num" w:pos="443"/>
        </w:tabs>
        <w:ind w:left="443" w:hanging="432"/>
      </w:pPr>
      <w:rPr>
        <w:rFonts w:hint="default"/>
      </w:rPr>
    </w:lvl>
    <w:lvl w:ilvl="6">
      <w:start w:val="1"/>
      <w:numFmt w:val="lowerRoman"/>
      <w:lvlText w:val="%7)"/>
      <w:lvlJc w:val="right"/>
      <w:pPr>
        <w:tabs>
          <w:tab w:val="num" w:pos="587"/>
        </w:tabs>
        <w:ind w:left="587" w:hanging="288"/>
      </w:pPr>
      <w:rPr>
        <w:rFonts w:hint="default"/>
      </w:rPr>
    </w:lvl>
    <w:lvl w:ilvl="7">
      <w:start w:val="1"/>
      <w:numFmt w:val="lowerLetter"/>
      <w:lvlText w:val="%8."/>
      <w:lvlJc w:val="left"/>
      <w:pPr>
        <w:tabs>
          <w:tab w:val="num" w:pos="731"/>
        </w:tabs>
        <w:ind w:left="731" w:hanging="432"/>
      </w:pPr>
      <w:rPr>
        <w:rFonts w:hint="default"/>
      </w:rPr>
    </w:lvl>
    <w:lvl w:ilvl="8">
      <w:start w:val="1"/>
      <w:numFmt w:val="lowerRoman"/>
      <w:lvlText w:val="%9."/>
      <w:lvlJc w:val="right"/>
      <w:pPr>
        <w:tabs>
          <w:tab w:val="num" w:pos="875"/>
        </w:tabs>
        <w:ind w:left="875" w:hanging="144"/>
      </w:pPr>
      <w:rPr>
        <w:rFonts w:hint="default"/>
      </w:rPr>
    </w:lvl>
  </w:abstractNum>
  <w:abstractNum w:abstractNumId="39" w15:restartNumberingAfterBreak="0">
    <w:nsid w:val="71DB3CAA"/>
    <w:multiLevelType w:val="hybridMultilevel"/>
    <w:tmpl w:val="2BBACAF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804007C"/>
    <w:multiLevelType w:val="multilevel"/>
    <w:tmpl w:val="DB887A4C"/>
    <w:lvl w:ilvl="0">
      <w:start w:val="1"/>
      <w:numFmt w:val="none"/>
      <w:lvlText w:val="%1."/>
      <w:lvlJc w:val="left"/>
      <w:pPr>
        <w:tabs>
          <w:tab w:val="num" w:pos="-349"/>
        </w:tabs>
        <w:ind w:left="-349" w:hanging="360"/>
      </w:pPr>
      <w:rPr>
        <w:rFonts w:hint="default"/>
      </w:rPr>
    </w:lvl>
    <w:lvl w:ilvl="1">
      <w:start w:val="1"/>
      <w:numFmt w:val="upperRoman"/>
      <w:lvlText w:val="%2"/>
      <w:lvlJc w:val="left"/>
      <w:pPr>
        <w:tabs>
          <w:tab w:val="num" w:pos="731"/>
        </w:tabs>
        <w:ind w:left="-709" w:firstLine="0"/>
      </w:pPr>
      <w:rPr>
        <w:rFonts w:hint="default"/>
      </w:rPr>
    </w:lvl>
    <w:lvl w:ilvl="2">
      <w:start w:val="1"/>
      <w:numFmt w:val="upperLetter"/>
      <w:lvlText w:val="%3"/>
      <w:lvlJc w:val="left"/>
      <w:pPr>
        <w:tabs>
          <w:tab w:val="num" w:pos="11"/>
        </w:tabs>
        <w:ind w:left="11" w:hanging="432"/>
      </w:pPr>
      <w:rPr>
        <w:rFonts w:hint="default"/>
      </w:rPr>
    </w:lvl>
    <w:lvl w:ilvl="3">
      <w:start w:val="1"/>
      <w:numFmt w:val="decimal"/>
      <w:lvlText w:val="%4"/>
      <w:lvlJc w:val="right"/>
      <w:pPr>
        <w:tabs>
          <w:tab w:val="num" w:pos="155"/>
        </w:tabs>
        <w:ind w:left="155" w:hanging="144"/>
      </w:pPr>
      <w:rPr>
        <w:rFonts w:hint="default"/>
      </w:rPr>
    </w:lvl>
    <w:lvl w:ilvl="4">
      <w:start w:val="1"/>
      <w:numFmt w:val="lowerLetter"/>
      <w:lvlText w:val="%5)"/>
      <w:lvlJc w:val="left"/>
      <w:pPr>
        <w:tabs>
          <w:tab w:val="num" w:pos="299"/>
        </w:tabs>
        <w:ind w:left="299" w:hanging="432"/>
      </w:pPr>
      <w:rPr>
        <w:rFonts w:hint="default"/>
      </w:rPr>
    </w:lvl>
    <w:lvl w:ilvl="5">
      <w:start w:val="1"/>
      <w:numFmt w:val="none"/>
      <w:lvlText w:val="%6"/>
      <w:lvlJc w:val="left"/>
      <w:pPr>
        <w:tabs>
          <w:tab w:val="num" w:pos="443"/>
        </w:tabs>
        <w:ind w:left="443" w:hanging="432"/>
      </w:pPr>
      <w:rPr>
        <w:rFonts w:hint="default"/>
      </w:rPr>
    </w:lvl>
    <w:lvl w:ilvl="6">
      <w:start w:val="1"/>
      <w:numFmt w:val="lowerRoman"/>
      <w:lvlText w:val="%7)"/>
      <w:lvlJc w:val="right"/>
      <w:pPr>
        <w:tabs>
          <w:tab w:val="num" w:pos="587"/>
        </w:tabs>
        <w:ind w:left="587" w:hanging="288"/>
      </w:pPr>
      <w:rPr>
        <w:rFonts w:hint="default"/>
      </w:rPr>
    </w:lvl>
    <w:lvl w:ilvl="7">
      <w:start w:val="1"/>
      <w:numFmt w:val="lowerLetter"/>
      <w:lvlText w:val="%8."/>
      <w:lvlJc w:val="left"/>
      <w:pPr>
        <w:tabs>
          <w:tab w:val="num" w:pos="731"/>
        </w:tabs>
        <w:ind w:left="731" w:hanging="432"/>
      </w:pPr>
      <w:rPr>
        <w:rFonts w:hint="default"/>
      </w:rPr>
    </w:lvl>
    <w:lvl w:ilvl="8">
      <w:start w:val="1"/>
      <w:numFmt w:val="lowerRoman"/>
      <w:lvlText w:val="%9."/>
      <w:lvlJc w:val="right"/>
      <w:pPr>
        <w:tabs>
          <w:tab w:val="num" w:pos="875"/>
        </w:tabs>
        <w:ind w:left="875" w:hanging="144"/>
      </w:pPr>
      <w:rPr>
        <w:rFonts w:hint="default"/>
      </w:rPr>
    </w:lvl>
  </w:abstractNum>
  <w:abstractNum w:abstractNumId="41" w15:restartNumberingAfterBreak="0">
    <w:nsid w:val="7A1F3790"/>
    <w:multiLevelType w:val="hybridMultilevel"/>
    <w:tmpl w:val="88827C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18046376">
    <w:abstractNumId w:val="28"/>
  </w:num>
  <w:num w:numId="2" w16cid:durableId="1296906494">
    <w:abstractNumId w:val="28"/>
    <w:lvlOverride w:ilvl="0">
      <w:lvl w:ilvl="0">
        <w:start w:val="1"/>
        <w:numFmt w:val="decimal"/>
        <w:lvlText w:val="%1."/>
        <w:legacy w:legacy="1" w:legacySpace="0" w:legacyIndent="283"/>
        <w:lvlJc w:val="left"/>
        <w:pPr>
          <w:ind w:left="283" w:hanging="283"/>
        </w:pPr>
      </w:lvl>
    </w:lvlOverride>
  </w:num>
  <w:num w:numId="3" w16cid:durableId="1967201702">
    <w:abstractNumId w:val="28"/>
    <w:lvlOverride w:ilvl="0">
      <w:lvl w:ilvl="0">
        <w:start w:val="1"/>
        <w:numFmt w:val="decimal"/>
        <w:lvlText w:val="%1."/>
        <w:legacy w:legacy="1" w:legacySpace="0" w:legacyIndent="283"/>
        <w:lvlJc w:val="left"/>
        <w:pPr>
          <w:ind w:left="283" w:hanging="283"/>
        </w:pPr>
      </w:lvl>
    </w:lvlOverride>
  </w:num>
  <w:num w:numId="4" w16cid:durableId="386535524">
    <w:abstractNumId w:val="28"/>
    <w:lvlOverride w:ilvl="0">
      <w:lvl w:ilvl="0">
        <w:start w:val="1"/>
        <w:numFmt w:val="decimal"/>
        <w:lvlText w:val="%1."/>
        <w:legacy w:legacy="1" w:legacySpace="0" w:legacyIndent="283"/>
        <w:lvlJc w:val="left"/>
        <w:pPr>
          <w:ind w:left="283" w:hanging="283"/>
        </w:pPr>
      </w:lvl>
    </w:lvlOverride>
  </w:num>
  <w:num w:numId="5" w16cid:durableId="1910074667">
    <w:abstractNumId w:val="28"/>
    <w:lvlOverride w:ilvl="0">
      <w:lvl w:ilvl="0">
        <w:start w:val="1"/>
        <w:numFmt w:val="decimal"/>
        <w:lvlText w:val="%1."/>
        <w:legacy w:legacy="1" w:legacySpace="0" w:legacyIndent="283"/>
        <w:lvlJc w:val="left"/>
        <w:pPr>
          <w:ind w:left="283" w:hanging="283"/>
        </w:pPr>
      </w:lvl>
    </w:lvlOverride>
  </w:num>
  <w:num w:numId="6" w16cid:durableId="269318501">
    <w:abstractNumId w:val="28"/>
    <w:lvlOverride w:ilvl="0">
      <w:lvl w:ilvl="0">
        <w:start w:val="1"/>
        <w:numFmt w:val="decimal"/>
        <w:lvlText w:val="%1."/>
        <w:legacy w:legacy="1" w:legacySpace="0" w:legacyIndent="283"/>
        <w:lvlJc w:val="left"/>
        <w:pPr>
          <w:ind w:left="283" w:hanging="283"/>
        </w:pPr>
      </w:lvl>
    </w:lvlOverride>
  </w:num>
  <w:num w:numId="7" w16cid:durableId="504634157">
    <w:abstractNumId w:val="28"/>
    <w:lvlOverride w:ilvl="0">
      <w:lvl w:ilvl="0">
        <w:start w:val="1"/>
        <w:numFmt w:val="decimal"/>
        <w:lvlText w:val="%1."/>
        <w:legacy w:legacy="1" w:legacySpace="0" w:legacyIndent="283"/>
        <w:lvlJc w:val="left"/>
        <w:pPr>
          <w:ind w:left="283" w:hanging="283"/>
        </w:pPr>
      </w:lvl>
    </w:lvlOverride>
  </w:num>
  <w:num w:numId="8" w16cid:durableId="293340294">
    <w:abstractNumId w:val="8"/>
  </w:num>
  <w:num w:numId="9" w16cid:durableId="644354196">
    <w:abstractNumId w:val="3"/>
  </w:num>
  <w:num w:numId="10" w16cid:durableId="1227691549">
    <w:abstractNumId w:val="36"/>
  </w:num>
  <w:num w:numId="11" w16cid:durableId="1737165685">
    <w:abstractNumId w:val="25"/>
  </w:num>
  <w:num w:numId="12" w16cid:durableId="1789738990">
    <w:abstractNumId w:val="22"/>
  </w:num>
  <w:num w:numId="13" w16cid:durableId="85198752">
    <w:abstractNumId w:val="31"/>
  </w:num>
  <w:num w:numId="14" w16cid:durableId="1473986462">
    <w:abstractNumId w:val="20"/>
  </w:num>
  <w:num w:numId="15" w16cid:durableId="546795290">
    <w:abstractNumId w:val="16"/>
  </w:num>
  <w:num w:numId="16" w16cid:durableId="597713918">
    <w:abstractNumId w:val="18"/>
  </w:num>
  <w:num w:numId="17" w16cid:durableId="1368457452">
    <w:abstractNumId w:val="40"/>
  </w:num>
  <w:num w:numId="18" w16cid:durableId="170141417">
    <w:abstractNumId w:val="17"/>
  </w:num>
  <w:num w:numId="19" w16cid:durableId="1214000953">
    <w:abstractNumId w:val="34"/>
  </w:num>
  <w:num w:numId="20" w16cid:durableId="1630815900">
    <w:abstractNumId w:val="37"/>
  </w:num>
  <w:num w:numId="21" w16cid:durableId="5457224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03970830">
    <w:abstractNumId w:val="38"/>
  </w:num>
  <w:num w:numId="23" w16cid:durableId="255020347">
    <w:abstractNumId w:val="21"/>
  </w:num>
  <w:num w:numId="24" w16cid:durableId="1950814227">
    <w:abstractNumId w:val="13"/>
  </w:num>
  <w:num w:numId="25" w16cid:durableId="1696998474">
    <w:abstractNumId w:val="6"/>
  </w:num>
  <w:num w:numId="26" w16cid:durableId="873033198">
    <w:abstractNumId w:val="12"/>
  </w:num>
  <w:num w:numId="27" w16cid:durableId="73095059">
    <w:abstractNumId w:val="29"/>
  </w:num>
  <w:num w:numId="28" w16cid:durableId="1605724915">
    <w:abstractNumId w:val="10"/>
  </w:num>
  <w:num w:numId="29" w16cid:durableId="792209411">
    <w:abstractNumId w:val="9"/>
  </w:num>
  <w:num w:numId="30" w16cid:durableId="189343922">
    <w:abstractNumId w:val="32"/>
  </w:num>
  <w:num w:numId="31" w16cid:durableId="967976356">
    <w:abstractNumId w:val="7"/>
  </w:num>
  <w:num w:numId="32" w16cid:durableId="1674604473">
    <w:abstractNumId w:val="14"/>
  </w:num>
  <w:num w:numId="33" w16cid:durableId="980425152">
    <w:abstractNumId w:val="4"/>
  </w:num>
  <w:num w:numId="34" w16cid:durableId="829250530">
    <w:abstractNumId w:val="41"/>
  </w:num>
  <w:num w:numId="35" w16cid:durableId="1757550815">
    <w:abstractNumId w:val="26"/>
  </w:num>
  <w:num w:numId="36" w16cid:durableId="1896769261">
    <w:abstractNumId w:val="27"/>
  </w:num>
  <w:num w:numId="37" w16cid:durableId="844515496">
    <w:abstractNumId w:val="19"/>
  </w:num>
  <w:num w:numId="38" w16cid:durableId="1015035656">
    <w:abstractNumId w:val="30"/>
  </w:num>
  <w:num w:numId="39" w16cid:durableId="979384074">
    <w:abstractNumId w:val="5"/>
  </w:num>
  <w:num w:numId="40" w16cid:durableId="1777823365">
    <w:abstractNumId w:val="23"/>
  </w:num>
  <w:num w:numId="41" w16cid:durableId="1550605848">
    <w:abstractNumId w:val="24"/>
  </w:num>
  <w:num w:numId="42" w16cid:durableId="1188635469">
    <w:abstractNumId w:val="39"/>
  </w:num>
  <w:num w:numId="43" w16cid:durableId="194971201">
    <w:abstractNumId w:val="11"/>
  </w:num>
  <w:num w:numId="44" w16cid:durableId="656612633">
    <w:abstractNumId w:val="0"/>
  </w:num>
  <w:num w:numId="45" w16cid:durableId="784739144">
    <w:abstractNumId w:val="15"/>
  </w:num>
  <w:num w:numId="46" w16cid:durableId="1761371876">
    <w:abstractNumId w:val="33"/>
  </w:num>
  <w:num w:numId="47" w16cid:durableId="2013676126">
    <w:abstractNumId w:val="35"/>
  </w:num>
  <w:num w:numId="48" w16cid:durableId="1623994063">
    <w:abstractNumId w:val="2"/>
  </w:num>
  <w:num w:numId="49" w16cid:durableId="335038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514CC"/>
    <w:rsid w:val="00001757"/>
    <w:rsid w:val="0000280D"/>
    <w:rsid w:val="000031F5"/>
    <w:rsid w:val="0001151E"/>
    <w:rsid w:val="0002245E"/>
    <w:rsid w:val="00023B80"/>
    <w:rsid w:val="00034B8B"/>
    <w:rsid w:val="0004528E"/>
    <w:rsid w:val="00057984"/>
    <w:rsid w:val="000759B0"/>
    <w:rsid w:val="0008664D"/>
    <w:rsid w:val="0009152D"/>
    <w:rsid w:val="00091A6A"/>
    <w:rsid w:val="000A4B60"/>
    <w:rsid w:val="000A7AE8"/>
    <w:rsid w:val="000B0F53"/>
    <w:rsid w:val="000B6B97"/>
    <w:rsid w:val="000B770A"/>
    <w:rsid w:val="000C1D83"/>
    <w:rsid w:val="000C58CC"/>
    <w:rsid w:val="000C79A5"/>
    <w:rsid w:val="000D3A5E"/>
    <w:rsid w:val="000E016E"/>
    <w:rsid w:val="000F6A11"/>
    <w:rsid w:val="00120DB0"/>
    <w:rsid w:val="00130940"/>
    <w:rsid w:val="00131A39"/>
    <w:rsid w:val="001343FB"/>
    <w:rsid w:val="00135AD4"/>
    <w:rsid w:val="001525A6"/>
    <w:rsid w:val="001656BB"/>
    <w:rsid w:val="001807D6"/>
    <w:rsid w:val="00183E1A"/>
    <w:rsid w:val="001919F7"/>
    <w:rsid w:val="001B4FA1"/>
    <w:rsid w:val="001B70DD"/>
    <w:rsid w:val="001C1C6B"/>
    <w:rsid w:val="001C2366"/>
    <w:rsid w:val="001C7542"/>
    <w:rsid w:val="001D1F04"/>
    <w:rsid w:val="001D3EF3"/>
    <w:rsid w:val="001E36E4"/>
    <w:rsid w:val="001E5711"/>
    <w:rsid w:val="001F189F"/>
    <w:rsid w:val="001F19AE"/>
    <w:rsid w:val="001F2A24"/>
    <w:rsid w:val="001F3137"/>
    <w:rsid w:val="001F3B75"/>
    <w:rsid w:val="00221D8A"/>
    <w:rsid w:val="00231159"/>
    <w:rsid w:val="00231BD0"/>
    <w:rsid w:val="00240380"/>
    <w:rsid w:val="002452F9"/>
    <w:rsid w:val="002465DD"/>
    <w:rsid w:val="00250A6B"/>
    <w:rsid w:val="00264994"/>
    <w:rsid w:val="00267F24"/>
    <w:rsid w:val="00273B25"/>
    <w:rsid w:val="00286E97"/>
    <w:rsid w:val="00295C2B"/>
    <w:rsid w:val="002962E0"/>
    <w:rsid w:val="002A4E7F"/>
    <w:rsid w:val="002A61AC"/>
    <w:rsid w:val="002A68BF"/>
    <w:rsid w:val="002B5EF5"/>
    <w:rsid w:val="002C46C7"/>
    <w:rsid w:val="002D1596"/>
    <w:rsid w:val="002D24A1"/>
    <w:rsid w:val="002D5722"/>
    <w:rsid w:val="002D7C49"/>
    <w:rsid w:val="002E2BFF"/>
    <w:rsid w:val="002E6D05"/>
    <w:rsid w:val="002F41BD"/>
    <w:rsid w:val="002F7DE5"/>
    <w:rsid w:val="00302886"/>
    <w:rsid w:val="00307669"/>
    <w:rsid w:val="003266B3"/>
    <w:rsid w:val="0033459C"/>
    <w:rsid w:val="00336D39"/>
    <w:rsid w:val="0034107F"/>
    <w:rsid w:val="00347CF1"/>
    <w:rsid w:val="00362934"/>
    <w:rsid w:val="0037430C"/>
    <w:rsid w:val="003761A8"/>
    <w:rsid w:val="00383117"/>
    <w:rsid w:val="00384A30"/>
    <w:rsid w:val="003874D6"/>
    <w:rsid w:val="003A29E1"/>
    <w:rsid w:val="003A3EFE"/>
    <w:rsid w:val="003A4DA4"/>
    <w:rsid w:val="003C2912"/>
    <w:rsid w:val="003D573F"/>
    <w:rsid w:val="003E4C0E"/>
    <w:rsid w:val="003E628B"/>
    <w:rsid w:val="003F015E"/>
    <w:rsid w:val="0040409E"/>
    <w:rsid w:val="0040652D"/>
    <w:rsid w:val="004136B7"/>
    <w:rsid w:val="00415C66"/>
    <w:rsid w:val="0042494A"/>
    <w:rsid w:val="0043612B"/>
    <w:rsid w:val="00444DF5"/>
    <w:rsid w:val="00450A5B"/>
    <w:rsid w:val="004531D9"/>
    <w:rsid w:val="00463A6C"/>
    <w:rsid w:val="00465345"/>
    <w:rsid w:val="00473B84"/>
    <w:rsid w:val="00474D77"/>
    <w:rsid w:val="00475321"/>
    <w:rsid w:val="00483248"/>
    <w:rsid w:val="00485127"/>
    <w:rsid w:val="004925F1"/>
    <w:rsid w:val="00496C57"/>
    <w:rsid w:val="004A5CF6"/>
    <w:rsid w:val="004B34E8"/>
    <w:rsid w:val="004C0226"/>
    <w:rsid w:val="004C69F7"/>
    <w:rsid w:val="004D3375"/>
    <w:rsid w:val="004D3C5B"/>
    <w:rsid w:val="004F452F"/>
    <w:rsid w:val="004F62C9"/>
    <w:rsid w:val="00502D3A"/>
    <w:rsid w:val="0050741B"/>
    <w:rsid w:val="00507734"/>
    <w:rsid w:val="00521169"/>
    <w:rsid w:val="0052165B"/>
    <w:rsid w:val="00522E29"/>
    <w:rsid w:val="00524768"/>
    <w:rsid w:val="0052569A"/>
    <w:rsid w:val="00526734"/>
    <w:rsid w:val="00527887"/>
    <w:rsid w:val="0053143B"/>
    <w:rsid w:val="00531574"/>
    <w:rsid w:val="00531D17"/>
    <w:rsid w:val="00561890"/>
    <w:rsid w:val="00572015"/>
    <w:rsid w:val="00573265"/>
    <w:rsid w:val="0057558C"/>
    <w:rsid w:val="00582845"/>
    <w:rsid w:val="00584007"/>
    <w:rsid w:val="005A35A6"/>
    <w:rsid w:val="005A70E1"/>
    <w:rsid w:val="005B771E"/>
    <w:rsid w:val="005C3CD3"/>
    <w:rsid w:val="005D6781"/>
    <w:rsid w:val="005E2E5C"/>
    <w:rsid w:val="005E6F53"/>
    <w:rsid w:val="005F20F2"/>
    <w:rsid w:val="005F695A"/>
    <w:rsid w:val="0061732A"/>
    <w:rsid w:val="00625925"/>
    <w:rsid w:val="006306DE"/>
    <w:rsid w:val="00635FEF"/>
    <w:rsid w:val="00646295"/>
    <w:rsid w:val="006511F3"/>
    <w:rsid w:val="00655E22"/>
    <w:rsid w:val="0065612C"/>
    <w:rsid w:val="00657469"/>
    <w:rsid w:val="0066676A"/>
    <w:rsid w:val="006714A0"/>
    <w:rsid w:val="00673362"/>
    <w:rsid w:val="00681A35"/>
    <w:rsid w:val="006913E4"/>
    <w:rsid w:val="00693234"/>
    <w:rsid w:val="00696726"/>
    <w:rsid w:val="006A470B"/>
    <w:rsid w:val="006B430A"/>
    <w:rsid w:val="006B6202"/>
    <w:rsid w:val="006C2946"/>
    <w:rsid w:val="006D4E60"/>
    <w:rsid w:val="006F56C8"/>
    <w:rsid w:val="007000DA"/>
    <w:rsid w:val="00725673"/>
    <w:rsid w:val="00725857"/>
    <w:rsid w:val="00740F91"/>
    <w:rsid w:val="00742DC8"/>
    <w:rsid w:val="00763415"/>
    <w:rsid w:val="00763B80"/>
    <w:rsid w:val="0076584F"/>
    <w:rsid w:val="00772E0E"/>
    <w:rsid w:val="007843A8"/>
    <w:rsid w:val="007844AB"/>
    <w:rsid w:val="00792B4C"/>
    <w:rsid w:val="00793E66"/>
    <w:rsid w:val="007A006E"/>
    <w:rsid w:val="007B3EEF"/>
    <w:rsid w:val="007C5C07"/>
    <w:rsid w:val="007D42A8"/>
    <w:rsid w:val="007E05FF"/>
    <w:rsid w:val="007E1F30"/>
    <w:rsid w:val="007E43E8"/>
    <w:rsid w:val="007E46CF"/>
    <w:rsid w:val="007E4F5F"/>
    <w:rsid w:val="007F02C2"/>
    <w:rsid w:val="007F163D"/>
    <w:rsid w:val="007F213F"/>
    <w:rsid w:val="008030C5"/>
    <w:rsid w:val="0081114E"/>
    <w:rsid w:val="00812D50"/>
    <w:rsid w:val="00820AE4"/>
    <w:rsid w:val="0082575B"/>
    <w:rsid w:val="00842F37"/>
    <w:rsid w:val="008444EF"/>
    <w:rsid w:val="00844F5B"/>
    <w:rsid w:val="00852547"/>
    <w:rsid w:val="0085426D"/>
    <w:rsid w:val="0087795F"/>
    <w:rsid w:val="008805A5"/>
    <w:rsid w:val="00885CB7"/>
    <w:rsid w:val="0088664B"/>
    <w:rsid w:val="00893F84"/>
    <w:rsid w:val="00894559"/>
    <w:rsid w:val="008B43D4"/>
    <w:rsid w:val="008C6CFB"/>
    <w:rsid w:val="008E7340"/>
    <w:rsid w:val="008F03F1"/>
    <w:rsid w:val="008F1FD4"/>
    <w:rsid w:val="008F3D9A"/>
    <w:rsid w:val="009119A2"/>
    <w:rsid w:val="0091551A"/>
    <w:rsid w:val="00915D24"/>
    <w:rsid w:val="009259B9"/>
    <w:rsid w:val="00940C2A"/>
    <w:rsid w:val="00942769"/>
    <w:rsid w:val="00946D24"/>
    <w:rsid w:val="00946FCE"/>
    <w:rsid w:val="009478F4"/>
    <w:rsid w:val="0095002D"/>
    <w:rsid w:val="00962421"/>
    <w:rsid w:val="009633DE"/>
    <w:rsid w:val="00964117"/>
    <w:rsid w:val="00974533"/>
    <w:rsid w:val="00974BFB"/>
    <w:rsid w:val="00984129"/>
    <w:rsid w:val="009841BD"/>
    <w:rsid w:val="009852EF"/>
    <w:rsid w:val="00991C01"/>
    <w:rsid w:val="00991EBA"/>
    <w:rsid w:val="0099291B"/>
    <w:rsid w:val="00996A79"/>
    <w:rsid w:val="009A1728"/>
    <w:rsid w:val="009B0445"/>
    <w:rsid w:val="009B25D5"/>
    <w:rsid w:val="009B7308"/>
    <w:rsid w:val="009C1D8E"/>
    <w:rsid w:val="009C7791"/>
    <w:rsid w:val="009D6098"/>
    <w:rsid w:val="009E406E"/>
    <w:rsid w:val="009F77D0"/>
    <w:rsid w:val="00A00492"/>
    <w:rsid w:val="00A22B85"/>
    <w:rsid w:val="00A27F45"/>
    <w:rsid w:val="00A3009D"/>
    <w:rsid w:val="00A32806"/>
    <w:rsid w:val="00A3341A"/>
    <w:rsid w:val="00A363E9"/>
    <w:rsid w:val="00A66508"/>
    <w:rsid w:val="00A67975"/>
    <w:rsid w:val="00A7269E"/>
    <w:rsid w:val="00A806DB"/>
    <w:rsid w:val="00A82D23"/>
    <w:rsid w:val="00A83F34"/>
    <w:rsid w:val="00AA3D0A"/>
    <w:rsid w:val="00AB5DDF"/>
    <w:rsid w:val="00AC25E3"/>
    <w:rsid w:val="00AC51AF"/>
    <w:rsid w:val="00AC57B5"/>
    <w:rsid w:val="00AD1B3A"/>
    <w:rsid w:val="00AE7634"/>
    <w:rsid w:val="00AF2750"/>
    <w:rsid w:val="00B12CFD"/>
    <w:rsid w:val="00B150DB"/>
    <w:rsid w:val="00B16B17"/>
    <w:rsid w:val="00B315E2"/>
    <w:rsid w:val="00B66152"/>
    <w:rsid w:val="00B7012F"/>
    <w:rsid w:val="00B70C0B"/>
    <w:rsid w:val="00B76A65"/>
    <w:rsid w:val="00B80006"/>
    <w:rsid w:val="00B81154"/>
    <w:rsid w:val="00B87B65"/>
    <w:rsid w:val="00BA133A"/>
    <w:rsid w:val="00BA2025"/>
    <w:rsid w:val="00BC6B77"/>
    <w:rsid w:val="00BD2EFF"/>
    <w:rsid w:val="00BE047E"/>
    <w:rsid w:val="00BE3BDB"/>
    <w:rsid w:val="00BE7292"/>
    <w:rsid w:val="00BE7AEA"/>
    <w:rsid w:val="00C00134"/>
    <w:rsid w:val="00C02948"/>
    <w:rsid w:val="00C02B4B"/>
    <w:rsid w:val="00C065A3"/>
    <w:rsid w:val="00C10D24"/>
    <w:rsid w:val="00C14F73"/>
    <w:rsid w:val="00C23E3C"/>
    <w:rsid w:val="00C35898"/>
    <w:rsid w:val="00C35B8A"/>
    <w:rsid w:val="00C4323F"/>
    <w:rsid w:val="00C45C45"/>
    <w:rsid w:val="00C464B4"/>
    <w:rsid w:val="00C51677"/>
    <w:rsid w:val="00C53330"/>
    <w:rsid w:val="00C53F85"/>
    <w:rsid w:val="00C61D35"/>
    <w:rsid w:val="00C64AE5"/>
    <w:rsid w:val="00C9050E"/>
    <w:rsid w:val="00CA47CC"/>
    <w:rsid w:val="00CA696E"/>
    <w:rsid w:val="00CA6B84"/>
    <w:rsid w:val="00CB5F81"/>
    <w:rsid w:val="00CC3359"/>
    <w:rsid w:val="00CC61E0"/>
    <w:rsid w:val="00CD55EA"/>
    <w:rsid w:val="00CF475A"/>
    <w:rsid w:val="00CF4DF3"/>
    <w:rsid w:val="00D018DC"/>
    <w:rsid w:val="00D03C1D"/>
    <w:rsid w:val="00D137C2"/>
    <w:rsid w:val="00D16766"/>
    <w:rsid w:val="00D23B9D"/>
    <w:rsid w:val="00D23C7F"/>
    <w:rsid w:val="00D24825"/>
    <w:rsid w:val="00D32584"/>
    <w:rsid w:val="00D342C6"/>
    <w:rsid w:val="00D3577F"/>
    <w:rsid w:val="00D35921"/>
    <w:rsid w:val="00D40A81"/>
    <w:rsid w:val="00D57496"/>
    <w:rsid w:val="00D57EC6"/>
    <w:rsid w:val="00D60073"/>
    <w:rsid w:val="00D65E2A"/>
    <w:rsid w:val="00D703A5"/>
    <w:rsid w:val="00DA3DA5"/>
    <w:rsid w:val="00DA61C1"/>
    <w:rsid w:val="00DB5C7D"/>
    <w:rsid w:val="00DC63DD"/>
    <w:rsid w:val="00DD59EA"/>
    <w:rsid w:val="00DE232D"/>
    <w:rsid w:val="00DE450E"/>
    <w:rsid w:val="00DF70AE"/>
    <w:rsid w:val="00E02AC0"/>
    <w:rsid w:val="00E11F7A"/>
    <w:rsid w:val="00E33583"/>
    <w:rsid w:val="00E514CC"/>
    <w:rsid w:val="00E55EBB"/>
    <w:rsid w:val="00E70481"/>
    <w:rsid w:val="00E8048E"/>
    <w:rsid w:val="00E93B9B"/>
    <w:rsid w:val="00EA1D17"/>
    <w:rsid w:val="00EA5E1D"/>
    <w:rsid w:val="00EB3771"/>
    <w:rsid w:val="00EB4D81"/>
    <w:rsid w:val="00EC77CC"/>
    <w:rsid w:val="00ED392A"/>
    <w:rsid w:val="00ED5ED0"/>
    <w:rsid w:val="00EE2797"/>
    <w:rsid w:val="00EE41B7"/>
    <w:rsid w:val="00EF2F4A"/>
    <w:rsid w:val="00EF583A"/>
    <w:rsid w:val="00F10270"/>
    <w:rsid w:val="00F1452F"/>
    <w:rsid w:val="00F207F5"/>
    <w:rsid w:val="00F24D50"/>
    <w:rsid w:val="00F25FB8"/>
    <w:rsid w:val="00F303A0"/>
    <w:rsid w:val="00F30D7C"/>
    <w:rsid w:val="00F32CA2"/>
    <w:rsid w:val="00F3595E"/>
    <w:rsid w:val="00F35BEB"/>
    <w:rsid w:val="00F4281B"/>
    <w:rsid w:val="00F4570C"/>
    <w:rsid w:val="00F45C06"/>
    <w:rsid w:val="00F60E29"/>
    <w:rsid w:val="00F7765E"/>
    <w:rsid w:val="00F9075F"/>
    <w:rsid w:val="00FA2215"/>
    <w:rsid w:val="00FB1E90"/>
    <w:rsid w:val="00FB2AAC"/>
    <w:rsid w:val="00FB2DD8"/>
    <w:rsid w:val="00FB7268"/>
    <w:rsid w:val="00FC1290"/>
    <w:rsid w:val="00FC7CA4"/>
    <w:rsid w:val="00FD1486"/>
    <w:rsid w:val="00FD486E"/>
    <w:rsid w:val="00FD6DA4"/>
    <w:rsid w:val="00FF0396"/>
    <w:rsid w:val="00FF07A7"/>
    <w:rsid w:val="00FF3C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FD52C"/>
  <w15:docId w15:val="{AD89BE87-ED8C-44FF-BE6D-A8A8C2D83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semiHidden="1" w:unhideWhenUsed="1" w:qFormat="1"/>
    <w:lsdException w:name="footnote reference" w:qFormat="1"/>
    <w:lsdException w:name="Title" w:qFormat="1"/>
    <w:lsdException w:name="Subtitle" w:qFormat="1"/>
    <w:lsdException w:name="Hyperlink" w:uiPriority="99"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69E"/>
    <w:pPr>
      <w:spacing w:after="240"/>
      <w:jc w:val="both"/>
    </w:pPr>
    <w:rPr>
      <w:rFonts w:ascii="Times" w:hAnsi="Times"/>
      <w:sz w:val="24"/>
    </w:rPr>
  </w:style>
  <w:style w:type="paragraph" w:styleId="Titre1">
    <w:name w:val="heading 1"/>
    <w:basedOn w:val="Normal"/>
    <w:next w:val="Normal"/>
    <w:autoRedefine/>
    <w:qFormat/>
    <w:rsid w:val="00F4281B"/>
    <w:pPr>
      <w:keepNext/>
      <w:keepLines/>
      <w:pageBreakBefore/>
      <w:pBdr>
        <w:top w:val="single" w:sz="8" w:space="1" w:color="auto"/>
        <w:left w:val="single" w:sz="8" w:space="4" w:color="auto"/>
        <w:bottom w:val="single" w:sz="8" w:space="1" w:color="auto"/>
        <w:right w:val="single" w:sz="8" w:space="4" w:color="auto"/>
      </w:pBdr>
      <w:spacing w:after="480"/>
      <w:jc w:val="center"/>
      <w:outlineLvl w:val="0"/>
    </w:pPr>
    <w:rPr>
      <w:rFonts w:ascii="Times New Roman" w:hAnsi="Times New Roman"/>
      <w:b/>
      <w:sz w:val="36"/>
      <w:szCs w:val="36"/>
    </w:rPr>
  </w:style>
  <w:style w:type="paragraph" w:styleId="Titre2">
    <w:name w:val="heading 2"/>
    <w:basedOn w:val="Normal"/>
    <w:next w:val="Normal"/>
    <w:autoRedefine/>
    <w:qFormat/>
    <w:rsid w:val="00AE7634"/>
    <w:pPr>
      <w:keepNext/>
      <w:keepLines/>
      <w:jc w:val="left"/>
      <w:outlineLvl w:val="1"/>
    </w:pPr>
    <w:rPr>
      <w:rFonts w:ascii="Times New Roman" w:hAnsi="Times New Roman"/>
      <w:b/>
      <w:sz w:val="32"/>
      <w:szCs w:val="32"/>
    </w:rPr>
  </w:style>
  <w:style w:type="paragraph" w:styleId="Titre3">
    <w:name w:val="heading 3"/>
    <w:basedOn w:val="Normal"/>
    <w:next w:val="Normal"/>
    <w:link w:val="Titre3Car"/>
    <w:autoRedefine/>
    <w:qFormat/>
    <w:rsid w:val="00F4281B"/>
    <w:pPr>
      <w:keepNext/>
      <w:keepLines/>
      <w:ind w:left="301"/>
      <w:jc w:val="left"/>
      <w:outlineLvl w:val="2"/>
    </w:pPr>
    <w:rPr>
      <w:rFonts w:ascii="Times New Roman" w:hAnsi="Times New Roman"/>
      <w:b/>
      <w:sz w:val="28"/>
      <w:szCs w:val="28"/>
    </w:rPr>
  </w:style>
  <w:style w:type="paragraph" w:styleId="Titre4">
    <w:name w:val="heading 4"/>
    <w:basedOn w:val="Normal"/>
    <w:next w:val="Normal"/>
    <w:link w:val="Titre4Car"/>
    <w:autoRedefine/>
    <w:qFormat/>
    <w:rsid w:val="00DF70AE"/>
    <w:pPr>
      <w:keepNext/>
      <w:keepLines/>
      <w:spacing w:after="280"/>
      <w:ind w:left="600"/>
      <w:jc w:val="left"/>
      <w:outlineLvl w:val="3"/>
    </w:pPr>
    <w:rPr>
      <w:rFonts w:ascii="Times New Roman" w:hAnsi="Times New Roman"/>
    </w:rPr>
  </w:style>
  <w:style w:type="paragraph" w:styleId="Titre5">
    <w:name w:val="heading 5"/>
    <w:basedOn w:val="Normal"/>
    <w:next w:val="Normal"/>
    <w:link w:val="Titre5Car"/>
    <w:autoRedefine/>
    <w:qFormat/>
    <w:rsid w:val="001B70DD"/>
    <w:pPr>
      <w:keepNext/>
      <w:keepLines/>
      <w:ind w:left="902"/>
      <w:jc w:val="left"/>
      <w:outlineLvl w:val="4"/>
    </w:pPr>
    <w:rPr>
      <w:u w:val="single"/>
    </w:rPr>
  </w:style>
  <w:style w:type="paragraph" w:styleId="Titre6">
    <w:name w:val="heading 6"/>
    <w:basedOn w:val="Normal"/>
    <w:next w:val="Normal"/>
    <w:autoRedefine/>
    <w:qFormat/>
    <w:rsid w:val="001B70DD"/>
    <w:pPr>
      <w:keepNext/>
      <w:keepLines/>
      <w:ind w:left="1202"/>
      <w:jc w:val="left"/>
      <w:outlineLvl w:val="5"/>
    </w:pPr>
    <w:rPr>
      <w:rFonts w:ascii="Times New Roman" w:hAnsi="Times New Roman"/>
      <w:u w:val="single"/>
    </w:rPr>
  </w:style>
  <w:style w:type="paragraph" w:styleId="Titre7">
    <w:name w:val="heading 7"/>
    <w:basedOn w:val="Normal"/>
    <w:next w:val="Normal"/>
    <w:autoRedefine/>
    <w:qFormat/>
    <w:rsid w:val="001B70DD"/>
    <w:pPr>
      <w:keepNext/>
      <w:keepLines/>
      <w:ind w:left="1503"/>
      <w:jc w:val="left"/>
      <w:outlineLvl w:val="6"/>
    </w:pPr>
    <w:rPr>
      <w:rFonts w:ascii="Times New Roman" w:hAnsi="Times New Roman"/>
      <w:i/>
    </w:rPr>
  </w:style>
  <w:style w:type="paragraph" w:styleId="Titre8">
    <w:name w:val="heading 8"/>
    <w:basedOn w:val="Normal"/>
    <w:next w:val="Normal"/>
    <w:autoRedefine/>
    <w:qFormat/>
    <w:rsid w:val="001B70DD"/>
    <w:pPr>
      <w:keepNext/>
      <w:keepLines/>
      <w:jc w:val="left"/>
      <w:outlineLvl w:val="7"/>
    </w:pPr>
    <w:rPr>
      <w:rFonts w:ascii="Times New Roman" w:hAnsi="Times New Roman"/>
      <w:b/>
    </w:rPr>
  </w:style>
  <w:style w:type="paragraph" w:styleId="Titre9">
    <w:name w:val="heading 9"/>
    <w:basedOn w:val="Normal"/>
    <w:next w:val="CorpsDeTexte"/>
    <w:autoRedefine/>
    <w:qFormat/>
    <w:rsid w:val="001B70DD"/>
    <w:pPr>
      <w:keepNext/>
      <w:keepLines/>
      <w:ind w:left="301"/>
      <w:jc w:val="left"/>
      <w:outlineLvl w:val="8"/>
    </w:pPr>
    <w:rPr>
      <w:rFonts w:ascii="Times New Roman" w:hAnsi="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DeTexte">
    <w:name w:val="CorpsDeTexte"/>
    <w:basedOn w:val="Normal"/>
    <w:autoRedefine/>
    <w:rsid w:val="001C1C6B"/>
  </w:style>
  <w:style w:type="paragraph" w:styleId="Commentaire">
    <w:name w:val="annotation text"/>
    <w:basedOn w:val="Normal"/>
    <w:link w:val="CommentaireCar"/>
    <w:semiHidden/>
    <w:rsid w:val="001C1C6B"/>
    <w:rPr>
      <w:sz w:val="20"/>
    </w:rPr>
  </w:style>
  <w:style w:type="paragraph" w:customStyle="1" w:styleId="Alerte">
    <w:name w:val="Alerte"/>
    <w:basedOn w:val="Normal"/>
    <w:rsid w:val="001C1C6B"/>
    <w:pPr>
      <w:pBdr>
        <w:top w:val="single" w:sz="6" w:space="1" w:color="auto" w:shadow="1"/>
        <w:left w:val="single" w:sz="6" w:space="1" w:color="auto" w:shadow="1"/>
        <w:bottom w:val="single" w:sz="6" w:space="1" w:color="auto" w:shadow="1"/>
        <w:right w:val="single" w:sz="6" w:space="1" w:color="auto" w:shadow="1"/>
      </w:pBdr>
    </w:pPr>
    <w:rPr>
      <w:b/>
    </w:rPr>
  </w:style>
  <w:style w:type="paragraph" w:styleId="En-tte">
    <w:name w:val="header"/>
    <w:basedOn w:val="Normal"/>
    <w:rsid w:val="001C1C6B"/>
    <w:pPr>
      <w:tabs>
        <w:tab w:val="center" w:pos="4819"/>
        <w:tab w:val="right" w:pos="9071"/>
      </w:tabs>
    </w:pPr>
  </w:style>
  <w:style w:type="character" w:styleId="Marquedecommentaire">
    <w:name w:val="annotation reference"/>
    <w:basedOn w:val="Policepardfaut"/>
    <w:semiHidden/>
    <w:rsid w:val="001C1C6B"/>
    <w:rPr>
      <w:sz w:val="16"/>
      <w:szCs w:val="16"/>
    </w:rPr>
  </w:style>
  <w:style w:type="paragraph" w:styleId="Notedebasdepage">
    <w:name w:val="footnote text"/>
    <w:basedOn w:val="Normal"/>
    <w:link w:val="NotedebasdepageCar"/>
    <w:qFormat/>
    <w:rsid w:val="001C1C6B"/>
    <w:rPr>
      <w:sz w:val="20"/>
    </w:rPr>
  </w:style>
  <w:style w:type="paragraph" w:styleId="Pieddepage">
    <w:name w:val="footer"/>
    <w:basedOn w:val="Normal"/>
    <w:rsid w:val="001C1C6B"/>
    <w:pPr>
      <w:tabs>
        <w:tab w:val="center" w:pos="4819"/>
        <w:tab w:val="right" w:pos="9071"/>
      </w:tabs>
      <w:spacing w:after="0"/>
    </w:pPr>
  </w:style>
  <w:style w:type="paragraph" w:customStyle="1" w:styleId="CitationP">
    <w:name w:val="CitationP"/>
    <w:basedOn w:val="Normal"/>
    <w:autoRedefine/>
    <w:rsid w:val="001C1C6B"/>
    <w:pPr>
      <w:spacing w:after="200"/>
      <w:ind w:left="600" w:right="600"/>
    </w:pPr>
    <w:rPr>
      <w:sz w:val="20"/>
    </w:rPr>
  </w:style>
  <w:style w:type="character" w:customStyle="1" w:styleId="Dlai">
    <w:name w:val="Délai"/>
    <w:basedOn w:val="Policepardfaut"/>
    <w:rsid w:val="001C1C6B"/>
    <w:rPr>
      <w:b/>
    </w:rPr>
  </w:style>
  <w:style w:type="paragraph" w:customStyle="1" w:styleId="CitationPJur">
    <w:name w:val="CitationPJur"/>
    <w:basedOn w:val="CitationP"/>
    <w:autoRedefine/>
    <w:rsid w:val="001C1C6B"/>
  </w:style>
  <w:style w:type="character" w:customStyle="1" w:styleId="Seuil">
    <w:name w:val="Seuil"/>
    <w:basedOn w:val="Policepardfaut"/>
    <w:rsid w:val="001C1C6B"/>
    <w:rPr>
      <w:b/>
    </w:rPr>
  </w:style>
  <w:style w:type="paragraph" w:customStyle="1" w:styleId="Tableau">
    <w:name w:val="Tableau"/>
    <w:basedOn w:val="Normal"/>
    <w:autoRedefine/>
    <w:rsid w:val="001C1C6B"/>
    <w:pPr>
      <w:keepNext/>
      <w:keepLines/>
      <w:spacing w:before="120" w:after="120"/>
      <w:jc w:val="left"/>
    </w:pPr>
  </w:style>
  <w:style w:type="paragraph" w:customStyle="1" w:styleId="CitationPTexte">
    <w:name w:val="CitationPTexte"/>
    <w:basedOn w:val="CitationP"/>
    <w:autoRedefine/>
    <w:rsid w:val="001C1C6B"/>
  </w:style>
  <w:style w:type="paragraph" w:customStyle="1" w:styleId="CitationPDoctr">
    <w:name w:val="CitationPDoctr"/>
    <w:basedOn w:val="CitationP"/>
    <w:autoRedefine/>
    <w:rsid w:val="001C1C6B"/>
  </w:style>
  <w:style w:type="character" w:customStyle="1" w:styleId="CitationC">
    <w:name w:val="CitationC"/>
    <w:basedOn w:val="Policepardfaut"/>
    <w:rsid w:val="001C1C6B"/>
    <w:rPr>
      <w:i/>
    </w:rPr>
  </w:style>
  <w:style w:type="character" w:customStyle="1" w:styleId="CitationCJur">
    <w:name w:val="CitationCJur"/>
    <w:basedOn w:val="CitationC"/>
    <w:rsid w:val="001C1C6B"/>
    <w:rPr>
      <w:i/>
    </w:rPr>
  </w:style>
  <w:style w:type="character" w:customStyle="1" w:styleId="CitationCTexte">
    <w:name w:val="CitationCTexte"/>
    <w:basedOn w:val="CitationC"/>
    <w:rsid w:val="001C1C6B"/>
    <w:rPr>
      <w:i/>
    </w:rPr>
  </w:style>
  <w:style w:type="character" w:customStyle="1" w:styleId="CitationCDoctr">
    <w:name w:val="CitationCDoctr"/>
    <w:basedOn w:val="CitationC"/>
    <w:rsid w:val="001C1C6B"/>
    <w:rPr>
      <w:i/>
    </w:rPr>
  </w:style>
  <w:style w:type="character" w:customStyle="1" w:styleId="RefC">
    <w:name w:val="RefC"/>
    <w:basedOn w:val="Policepardfaut"/>
    <w:rsid w:val="001C1C6B"/>
    <w:rPr>
      <w:i/>
    </w:rPr>
  </w:style>
  <w:style w:type="character" w:customStyle="1" w:styleId="RefCJur">
    <w:name w:val="RefCJur"/>
    <w:basedOn w:val="RefC"/>
    <w:rsid w:val="001C1C6B"/>
    <w:rPr>
      <w:i/>
    </w:rPr>
  </w:style>
  <w:style w:type="character" w:customStyle="1" w:styleId="RefCTexte">
    <w:name w:val="RefCTexte"/>
    <w:basedOn w:val="RefC"/>
    <w:rsid w:val="001C1C6B"/>
    <w:rPr>
      <w:i/>
    </w:rPr>
  </w:style>
  <w:style w:type="character" w:customStyle="1" w:styleId="RefCDoctr">
    <w:name w:val="RefCDoctr"/>
    <w:basedOn w:val="RefC"/>
    <w:rsid w:val="001C1C6B"/>
    <w:rPr>
      <w:i/>
    </w:rPr>
  </w:style>
  <w:style w:type="paragraph" w:styleId="Corpsdetexte0">
    <w:name w:val="Body Text"/>
    <w:basedOn w:val="Normal"/>
    <w:rsid w:val="001C1C6B"/>
    <w:pPr>
      <w:spacing w:after="120"/>
    </w:pPr>
  </w:style>
  <w:style w:type="paragraph" w:styleId="Textedebulles">
    <w:name w:val="Balloon Text"/>
    <w:basedOn w:val="Normal"/>
    <w:semiHidden/>
    <w:rsid w:val="001C1C6B"/>
    <w:rPr>
      <w:rFonts w:ascii="Tahoma" w:hAnsi="Tahoma" w:cs="Tahoma"/>
      <w:sz w:val="16"/>
      <w:szCs w:val="16"/>
    </w:rPr>
  </w:style>
  <w:style w:type="paragraph" w:styleId="Paragraphedeliste">
    <w:name w:val="List Paragraph"/>
    <w:basedOn w:val="Normal"/>
    <w:uiPriority w:val="34"/>
    <w:qFormat/>
    <w:rsid w:val="00F4281B"/>
    <w:pPr>
      <w:ind w:left="720"/>
      <w:contextualSpacing/>
    </w:pPr>
  </w:style>
  <w:style w:type="character" w:styleId="Appelnotedebasdep">
    <w:name w:val="footnote reference"/>
    <w:basedOn w:val="Policepardfaut"/>
    <w:unhideWhenUsed/>
    <w:qFormat/>
    <w:rsid w:val="007000DA"/>
    <w:rPr>
      <w:vertAlign w:val="superscript"/>
    </w:rPr>
  </w:style>
  <w:style w:type="character" w:styleId="Lienhypertexte">
    <w:name w:val="Hyperlink"/>
    <w:basedOn w:val="Policepardfaut"/>
    <w:uiPriority w:val="99"/>
    <w:unhideWhenUsed/>
    <w:qFormat/>
    <w:rsid w:val="007000DA"/>
    <w:rPr>
      <w:color w:val="0000FF"/>
      <w:u w:val="single"/>
    </w:rPr>
  </w:style>
  <w:style w:type="paragraph" w:customStyle="1" w:styleId="IRL">
    <w:name w:val="IRL"/>
    <w:basedOn w:val="Normal"/>
    <w:qFormat/>
    <w:rsid w:val="00FB1E90"/>
    <w:pPr>
      <w:pBdr>
        <w:left w:val="single" w:sz="4" w:space="4" w:color="auto"/>
      </w:pBdr>
      <w:ind w:left="709"/>
    </w:pPr>
    <w:rPr>
      <w:b/>
      <w:bCs/>
    </w:rPr>
  </w:style>
  <w:style w:type="character" w:styleId="Mentionnonrsolue">
    <w:name w:val="Unresolved Mention"/>
    <w:basedOn w:val="Policepardfaut"/>
    <w:uiPriority w:val="99"/>
    <w:semiHidden/>
    <w:unhideWhenUsed/>
    <w:rsid w:val="00FB1E90"/>
    <w:rPr>
      <w:color w:val="605E5C"/>
      <w:shd w:val="clear" w:color="auto" w:fill="E1DFDD"/>
    </w:rPr>
  </w:style>
  <w:style w:type="character" w:styleId="Lienhypertextesuivivisit">
    <w:name w:val="FollowedHyperlink"/>
    <w:basedOn w:val="Policepardfaut"/>
    <w:rsid w:val="001C2366"/>
    <w:rPr>
      <w:color w:val="954F72" w:themeColor="followedHyperlink"/>
      <w:u w:val="single"/>
    </w:rPr>
  </w:style>
  <w:style w:type="paragraph" w:styleId="Objetducommentaire">
    <w:name w:val="annotation subject"/>
    <w:basedOn w:val="Commentaire"/>
    <w:next w:val="Commentaire"/>
    <w:link w:val="ObjetducommentaireCar"/>
    <w:semiHidden/>
    <w:unhideWhenUsed/>
    <w:rsid w:val="00DD59EA"/>
    <w:rPr>
      <w:b/>
      <w:bCs/>
    </w:rPr>
  </w:style>
  <w:style w:type="character" w:customStyle="1" w:styleId="CommentaireCar">
    <w:name w:val="Commentaire Car"/>
    <w:basedOn w:val="Policepardfaut"/>
    <w:link w:val="Commentaire"/>
    <w:semiHidden/>
    <w:rsid w:val="00DD59EA"/>
    <w:rPr>
      <w:rFonts w:ascii="Times" w:hAnsi="Times"/>
    </w:rPr>
  </w:style>
  <w:style w:type="character" w:customStyle="1" w:styleId="ObjetducommentaireCar">
    <w:name w:val="Objet du commentaire Car"/>
    <w:basedOn w:val="CommentaireCar"/>
    <w:link w:val="Objetducommentaire"/>
    <w:semiHidden/>
    <w:rsid w:val="00DD59EA"/>
    <w:rPr>
      <w:rFonts w:ascii="Times" w:hAnsi="Times"/>
      <w:b/>
      <w:bCs/>
    </w:rPr>
  </w:style>
  <w:style w:type="character" w:customStyle="1" w:styleId="NotedebasdepageCar">
    <w:name w:val="Note de bas de page Car"/>
    <w:basedOn w:val="Policepardfaut"/>
    <w:link w:val="Notedebasdepage"/>
    <w:qFormat/>
    <w:rsid w:val="00D03C1D"/>
    <w:rPr>
      <w:rFonts w:ascii="Times" w:hAnsi="Times"/>
    </w:rPr>
  </w:style>
  <w:style w:type="character" w:customStyle="1" w:styleId="Titre4Car">
    <w:name w:val="Titre 4 Car"/>
    <w:basedOn w:val="Policepardfaut"/>
    <w:link w:val="Titre4"/>
    <w:rsid w:val="00DF70AE"/>
    <w:rPr>
      <w:rFonts w:ascii="Times New Roman" w:hAnsi="Times New Roman"/>
      <w:sz w:val="24"/>
    </w:rPr>
  </w:style>
  <w:style w:type="character" w:customStyle="1" w:styleId="Titre5Car">
    <w:name w:val="Titre 5 Car"/>
    <w:basedOn w:val="Policepardfaut"/>
    <w:link w:val="Titre5"/>
    <w:rsid w:val="00725857"/>
    <w:rPr>
      <w:rFonts w:ascii="Times" w:hAnsi="Times"/>
      <w:sz w:val="24"/>
      <w:u w:val="single"/>
    </w:rPr>
  </w:style>
  <w:style w:type="character" w:customStyle="1" w:styleId="Titre3Car">
    <w:name w:val="Titre 3 Car"/>
    <w:basedOn w:val="Policepardfaut"/>
    <w:link w:val="Titre3"/>
    <w:rsid w:val="00F4570C"/>
    <w:rPr>
      <w:rFonts w:ascii="Times New Roman" w:hAnsi="Times New Roman"/>
      <w:b/>
      <w:sz w:val="28"/>
      <w:szCs w:val="28"/>
    </w:rPr>
  </w:style>
  <w:style w:type="paragraph" w:customStyle="1" w:styleId="StyleTitre4Gras">
    <w:name w:val="Style Titre 4 + Gras"/>
    <w:basedOn w:val="Titre4"/>
    <w:rsid w:val="00FC1290"/>
    <w:pPr>
      <w:ind w:left="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2147">
      <w:bodyDiv w:val="1"/>
      <w:marLeft w:val="0"/>
      <w:marRight w:val="0"/>
      <w:marTop w:val="0"/>
      <w:marBottom w:val="0"/>
      <w:divBdr>
        <w:top w:val="none" w:sz="0" w:space="0" w:color="auto"/>
        <w:left w:val="none" w:sz="0" w:space="0" w:color="auto"/>
        <w:bottom w:val="none" w:sz="0" w:space="0" w:color="auto"/>
        <w:right w:val="none" w:sz="0" w:space="0" w:color="auto"/>
      </w:divBdr>
      <w:divsChild>
        <w:div w:id="185365251">
          <w:marLeft w:val="0"/>
          <w:marRight w:val="0"/>
          <w:marTop w:val="0"/>
          <w:marBottom w:val="0"/>
          <w:divBdr>
            <w:top w:val="none" w:sz="0" w:space="0" w:color="auto"/>
            <w:left w:val="none" w:sz="0" w:space="0" w:color="auto"/>
            <w:bottom w:val="none" w:sz="0" w:space="0" w:color="auto"/>
            <w:right w:val="none" w:sz="0" w:space="0" w:color="auto"/>
          </w:divBdr>
        </w:div>
        <w:div w:id="1736320319">
          <w:marLeft w:val="0"/>
          <w:marRight w:val="0"/>
          <w:marTop w:val="0"/>
          <w:marBottom w:val="0"/>
          <w:divBdr>
            <w:top w:val="none" w:sz="0" w:space="0" w:color="auto"/>
            <w:left w:val="none" w:sz="0" w:space="0" w:color="auto"/>
            <w:bottom w:val="none" w:sz="0" w:space="0" w:color="auto"/>
            <w:right w:val="none" w:sz="0" w:space="0" w:color="auto"/>
          </w:divBdr>
        </w:div>
      </w:divsChild>
    </w:div>
    <w:div w:id="53548970">
      <w:bodyDiv w:val="1"/>
      <w:marLeft w:val="0"/>
      <w:marRight w:val="0"/>
      <w:marTop w:val="0"/>
      <w:marBottom w:val="0"/>
      <w:divBdr>
        <w:top w:val="none" w:sz="0" w:space="0" w:color="auto"/>
        <w:left w:val="none" w:sz="0" w:space="0" w:color="auto"/>
        <w:bottom w:val="none" w:sz="0" w:space="0" w:color="auto"/>
        <w:right w:val="none" w:sz="0" w:space="0" w:color="auto"/>
      </w:divBdr>
      <w:divsChild>
        <w:div w:id="1166437582">
          <w:marLeft w:val="0"/>
          <w:marRight w:val="0"/>
          <w:marTop w:val="0"/>
          <w:marBottom w:val="0"/>
          <w:divBdr>
            <w:top w:val="single" w:sz="6" w:space="11" w:color="DBDBDB"/>
            <w:left w:val="none" w:sz="0" w:space="0" w:color="auto"/>
            <w:bottom w:val="none" w:sz="0" w:space="0" w:color="auto"/>
            <w:right w:val="none" w:sz="0" w:space="0" w:color="auto"/>
          </w:divBdr>
          <w:divsChild>
            <w:div w:id="883954342">
              <w:marLeft w:val="0"/>
              <w:marRight w:val="0"/>
              <w:marTop w:val="0"/>
              <w:marBottom w:val="0"/>
              <w:divBdr>
                <w:top w:val="none" w:sz="0" w:space="0" w:color="auto"/>
                <w:left w:val="none" w:sz="0" w:space="0" w:color="auto"/>
                <w:bottom w:val="none" w:sz="0" w:space="0" w:color="auto"/>
                <w:right w:val="none" w:sz="0" w:space="0" w:color="auto"/>
              </w:divBdr>
            </w:div>
            <w:div w:id="1858617835">
              <w:marLeft w:val="0"/>
              <w:marRight w:val="0"/>
              <w:marTop w:val="0"/>
              <w:marBottom w:val="0"/>
              <w:divBdr>
                <w:top w:val="none" w:sz="0" w:space="0" w:color="auto"/>
                <w:left w:val="none" w:sz="0" w:space="0" w:color="auto"/>
                <w:bottom w:val="none" w:sz="0" w:space="0" w:color="auto"/>
                <w:right w:val="none" w:sz="0" w:space="0" w:color="auto"/>
              </w:divBdr>
            </w:div>
            <w:div w:id="1779719123">
              <w:marLeft w:val="0"/>
              <w:marRight w:val="0"/>
              <w:marTop w:val="75"/>
              <w:marBottom w:val="0"/>
              <w:divBdr>
                <w:top w:val="none" w:sz="0" w:space="0" w:color="auto"/>
                <w:left w:val="none" w:sz="0" w:space="0" w:color="auto"/>
                <w:bottom w:val="none" w:sz="0" w:space="0" w:color="auto"/>
                <w:right w:val="none" w:sz="0" w:space="0" w:color="auto"/>
              </w:divBdr>
            </w:div>
          </w:divsChild>
        </w:div>
        <w:div w:id="1865483322">
          <w:marLeft w:val="0"/>
          <w:marRight w:val="0"/>
          <w:marTop w:val="0"/>
          <w:marBottom w:val="0"/>
          <w:divBdr>
            <w:top w:val="single" w:sz="6" w:space="11" w:color="DBDBDB"/>
            <w:left w:val="none" w:sz="0" w:space="0" w:color="auto"/>
            <w:bottom w:val="none" w:sz="0" w:space="0" w:color="auto"/>
            <w:right w:val="none" w:sz="0" w:space="0" w:color="auto"/>
          </w:divBdr>
          <w:divsChild>
            <w:div w:id="1122919862">
              <w:marLeft w:val="0"/>
              <w:marRight w:val="0"/>
              <w:marTop w:val="0"/>
              <w:marBottom w:val="0"/>
              <w:divBdr>
                <w:top w:val="none" w:sz="0" w:space="0" w:color="auto"/>
                <w:left w:val="none" w:sz="0" w:space="0" w:color="auto"/>
                <w:bottom w:val="none" w:sz="0" w:space="0" w:color="auto"/>
                <w:right w:val="none" w:sz="0" w:space="0" w:color="auto"/>
              </w:divBdr>
            </w:div>
            <w:div w:id="495416797">
              <w:marLeft w:val="0"/>
              <w:marRight w:val="0"/>
              <w:marTop w:val="0"/>
              <w:marBottom w:val="0"/>
              <w:divBdr>
                <w:top w:val="none" w:sz="0" w:space="0" w:color="auto"/>
                <w:left w:val="none" w:sz="0" w:space="0" w:color="auto"/>
                <w:bottom w:val="none" w:sz="0" w:space="0" w:color="auto"/>
                <w:right w:val="none" w:sz="0" w:space="0" w:color="auto"/>
              </w:divBdr>
            </w:div>
            <w:div w:id="990980489">
              <w:marLeft w:val="0"/>
              <w:marRight w:val="0"/>
              <w:marTop w:val="75"/>
              <w:marBottom w:val="0"/>
              <w:divBdr>
                <w:top w:val="none" w:sz="0" w:space="0" w:color="auto"/>
                <w:left w:val="none" w:sz="0" w:space="0" w:color="auto"/>
                <w:bottom w:val="none" w:sz="0" w:space="0" w:color="auto"/>
                <w:right w:val="none" w:sz="0" w:space="0" w:color="auto"/>
              </w:divBdr>
            </w:div>
          </w:divsChild>
        </w:div>
        <w:div w:id="392045137">
          <w:marLeft w:val="0"/>
          <w:marRight w:val="0"/>
          <w:marTop w:val="0"/>
          <w:marBottom w:val="0"/>
          <w:divBdr>
            <w:top w:val="single" w:sz="6" w:space="11" w:color="DBDBDB"/>
            <w:left w:val="none" w:sz="0" w:space="0" w:color="auto"/>
            <w:bottom w:val="none" w:sz="0" w:space="0" w:color="auto"/>
            <w:right w:val="none" w:sz="0" w:space="0" w:color="auto"/>
          </w:divBdr>
          <w:divsChild>
            <w:div w:id="645932014">
              <w:marLeft w:val="0"/>
              <w:marRight w:val="0"/>
              <w:marTop w:val="0"/>
              <w:marBottom w:val="0"/>
              <w:divBdr>
                <w:top w:val="none" w:sz="0" w:space="0" w:color="auto"/>
                <w:left w:val="none" w:sz="0" w:space="0" w:color="auto"/>
                <w:bottom w:val="none" w:sz="0" w:space="0" w:color="auto"/>
                <w:right w:val="none" w:sz="0" w:space="0" w:color="auto"/>
              </w:divBdr>
            </w:div>
            <w:div w:id="1837451285">
              <w:marLeft w:val="0"/>
              <w:marRight w:val="0"/>
              <w:marTop w:val="0"/>
              <w:marBottom w:val="0"/>
              <w:divBdr>
                <w:top w:val="none" w:sz="0" w:space="0" w:color="auto"/>
                <w:left w:val="none" w:sz="0" w:space="0" w:color="auto"/>
                <w:bottom w:val="none" w:sz="0" w:space="0" w:color="auto"/>
                <w:right w:val="none" w:sz="0" w:space="0" w:color="auto"/>
              </w:divBdr>
            </w:div>
            <w:div w:id="161849059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7431908">
      <w:bodyDiv w:val="1"/>
      <w:marLeft w:val="0"/>
      <w:marRight w:val="0"/>
      <w:marTop w:val="0"/>
      <w:marBottom w:val="0"/>
      <w:divBdr>
        <w:top w:val="none" w:sz="0" w:space="0" w:color="auto"/>
        <w:left w:val="none" w:sz="0" w:space="0" w:color="auto"/>
        <w:bottom w:val="none" w:sz="0" w:space="0" w:color="auto"/>
        <w:right w:val="none" w:sz="0" w:space="0" w:color="auto"/>
      </w:divBdr>
      <w:divsChild>
        <w:div w:id="688063797">
          <w:marLeft w:val="0"/>
          <w:marRight w:val="0"/>
          <w:marTop w:val="0"/>
          <w:marBottom w:val="0"/>
          <w:divBdr>
            <w:top w:val="none" w:sz="0" w:space="0" w:color="auto"/>
            <w:left w:val="none" w:sz="0" w:space="0" w:color="auto"/>
            <w:bottom w:val="none" w:sz="0" w:space="0" w:color="auto"/>
            <w:right w:val="none" w:sz="0" w:space="0" w:color="auto"/>
          </w:divBdr>
        </w:div>
        <w:div w:id="1519002083">
          <w:marLeft w:val="0"/>
          <w:marRight w:val="0"/>
          <w:marTop w:val="0"/>
          <w:marBottom w:val="0"/>
          <w:divBdr>
            <w:top w:val="none" w:sz="0" w:space="0" w:color="auto"/>
            <w:left w:val="none" w:sz="0" w:space="0" w:color="auto"/>
            <w:bottom w:val="none" w:sz="0" w:space="0" w:color="auto"/>
            <w:right w:val="none" w:sz="0" w:space="0" w:color="auto"/>
          </w:divBdr>
        </w:div>
      </w:divsChild>
    </w:div>
    <w:div w:id="159657627">
      <w:bodyDiv w:val="1"/>
      <w:marLeft w:val="0"/>
      <w:marRight w:val="0"/>
      <w:marTop w:val="0"/>
      <w:marBottom w:val="0"/>
      <w:divBdr>
        <w:top w:val="none" w:sz="0" w:space="0" w:color="auto"/>
        <w:left w:val="none" w:sz="0" w:space="0" w:color="auto"/>
        <w:bottom w:val="none" w:sz="0" w:space="0" w:color="auto"/>
        <w:right w:val="none" w:sz="0" w:space="0" w:color="auto"/>
      </w:divBdr>
      <w:divsChild>
        <w:div w:id="89396145">
          <w:marLeft w:val="0"/>
          <w:marRight w:val="0"/>
          <w:marTop w:val="0"/>
          <w:marBottom w:val="0"/>
          <w:divBdr>
            <w:top w:val="none" w:sz="0" w:space="0" w:color="auto"/>
            <w:left w:val="none" w:sz="0" w:space="0" w:color="auto"/>
            <w:bottom w:val="none" w:sz="0" w:space="0" w:color="auto"/>
            <w:right w:val="none" w:sz="0" w:space="0" w:color="auto"/>
          </w:divBdr>
        </w:div>
        <w:div w:id="1534997938">
          <w:marLeft w:val="0"/>
          <w:marRight w:val="0"/>
          <w:marTop w:val="0"/>
          <w:marBottom w:val="0"/>
          <w:divBdr>
            <w:top w:val="none" w:sz="0" w:space="0" w:color="auto"/>
            <w:left w:val="none" w:sz="0" w:space="0" w:color="auto"/>
            <w:bottom w:val="none" w:sz="0" w:space="0" w:color="auto"/>
            <w:right w:val="none" w:sz="0" w:space="0" w:color="auto"/>
          </w:divBdr>
        </w:div>
      </w:divsChild>
    </w:div>
    <w:div w:id="184833499">
      <w:bodyDiv w:val="1"/>
      <w:marLeft w:val="0"/>
      <w:marRight w:val="0"/>
      <w:marTop w:val="0"/>
      <w:marBottom w:val="0"/>
      <w:divBdr>
        <w:top w:val="none" w:sz="0" w:space="0" w:color="auto"/>
        <w:left w:val="none" w:sz="0" w:space="0" w:color="auto"/>
        <w:bottom w:val="none" w:sz="0" w:space="0" w:color="auto"/>
        <w:right w:val="none" w:sz="0" w:space="0" w:color="auto"/>
      </w:divBdr>
      <w:divsChild>
        <w:div w:id="683478174">
          <w:marLeft w:val="0"/>
          <w:marRight w:val="0"/>
          <w:marTop w:val="0"/>
          <w:marBottom w:val="0"/>
          <w:divBdr>
            <w:top w:val="none" w:sz="0" w:space="0" w:color="auto"/>
            <w:left w:val="none" w:sz="0" w:space="0" w:color="auto"/>
            <w:bottom w:val="none" w:sz="0" w:space="0" w:color="auto"/>
            <w:right w:val="none" w:sz="0" w:space="0" w:color="auto"/>
          </w:divBdr>
        </w:div>
        <w:div w:id="1001664750">
          <w:marLeft w:val="0"/>
          <w:marRight w:val="0"/>
          <w:marTop w:val="0"/>
          <w:marBottom w:val="0"/>
          <w:divBdr>
            <w:top w:val="none" w:sz="0" w:space="0" w:color="auto"/>
            <w:left w:val="none" w:sz="0" w:space="0" w:color="auto"/>
            <w:bottom w:val="none" w:sz="0" w:space="0" w:color="auto"/>
            <w:right w:val="none" w:sz="0" w:space="0" w:color="auto"/>
          </w:divBdr>
        </w:div>
      </w:divsChild>
    </w:div>
    <w:div w:id="239565791">
      <w:bodyDiv w:val="1"/>
      <w:marLeft w:val="0"/>
      <w:marRight w:val="0"/>
      <w:marTop w:val="0"/>
      <w:marBottom w:val="0"/>
      <w:divBdr>
        <w:top w:val="none" w:sz="0" w:space="0" w:color="auto"/>
        <w:left w:val="none" w:sz="0" w:space="0" w:color="auto"/>
        <w:bottom w:val="none" w:sz="0" w:space="0" w:color="auto"/>
        <w:right w:val="none" w:sz="0" w:space="0" w:color="auto"/>
      </w:divBdr>
    </w:div>
    <w:div w:id="266354125">
      <w:bodyDiv w:val="1"/>
      <w:marLeft w:val="0"/>
      <w:marRight w:val="0"/>
      <w:marTop w:val="0"/>
      <w:marBottom w:val="0"/>
      <w:divBdr>
        <w:top w:val="none" w:sz="0" w:space="0" w:color="auto"/>
        <w:left w:val="none" w:sz="0" w:space="0" w:color="auto"/>
        <w:bottom w:val="none" w:sz="0" w:space="0" w:color="auto"/>
        <w:right w:val="none" w:sz="0" w:space="0" w:color="auto"/>
      </w:divBdr>
    </w:div>
    <w:div w:id="271058171">
      <w:bodyDiv w:val="1"/>
      <w:marLeft w:val="0"/>
      <w:marRight w:val="0"/>
      <w:marTop w:val="0"/>
      <w:marBottom w:val="0"/>
      <w:divBdr>
        <w:top w:val="none" w:sz="0" w:space="0" w:color="auto"/>
        <w:left w:val="none" w:sz="0" w:space="0" w:color="auto"/>
        <w:bottom w:val="none" w:sz="0" w:space="0" w:color="auto"/>
        <w:right w:val="none" w:sz="0" w:space="0" w:color="auto"/>
      </w:divBdr>
    </w:div>
    <w:div w:id="379401792">
      <w:bodyDiv w:val="1"/>
      <w:marLeft w:val="0"/>
      <w:marRight w:val="0"/>
      <w:marTop w:val="0"/>
      <w:marBottom w:val="0"/>
      <w:divBdr>
        <w:top w:val="none" w:sz="0" w:space="0" w:color="auto"/>
        <w:left w:val="none" w:sz="0" w:space="0" w:color="auto"/>
        <w:bottom w:val="none" w:sz="0" w:space="0" w:color="auto"/>
        <w:right w:val="none" w:sz="0" w:space="0" w:color="auto"/>
      </w:divBdr>
      <w:divsChild>
        <w:div w:id="1372150749">
          <w:marLeft w:val="0"/>
          <w:marRight w:val="0"/>
          <w:marTop w:val="0"/>
          <w:marBottom w:val="0"/>
          <w:divBdr>
            <w:top w:val="none" w:sz="0" w:space="0" w:color="auto"/>
            <w:left w:val="none" w:sz="0" w:space="0" w:color="auto"/>
            <w:bottom w:val="none" w:sz="0" w:space="0" w:color="auto"/>
            <w:right w:val="none" w:sz="0" w:space="0" w:color="auto"/>
          </w:divBdr>
        </w:div>
        <w:div w:id="1047025597">
          <w:marLeft w:val="0"/>
          <w:marRight w:val="0"/>
          <w:marTop w:val="0"/>
          <w:marBottom w:val="0"/>
          <w:divBdr>
            <w:top w:val="none" w:sz="0" w:space="0" w:color="auto"/>
            <w:left w:val="none" w:sz="0" w:space="0" w:color="auto"/>
            <w:bottom w:val="none" w:sz="0" w:space="0" w:color="auto"/>
            <w:right w:val="none" w:sz="0" w:space="0" w:color="auto"/>
          </w:divBdr>
        </w:div>
      </w:divsChild>
    </w:div>
    <w:div w:id="384185569">
      <w:bodyDiv w:val="1"/>
      <w:marLeft w:val="0"/>
      <w:marRight w:val="0"/>
      <w:marTop w:val="0"/>
      <w:marBottom w:val="0"/>
      <w:divBdr>
        <w:top w:val="none" w:sz="0" w:space="0" w:color="auto"/>
        <w:left w:val="none" w:sz="0" w:space="0" w:color="auto"/>
        <w:bottom w:val="none" w:sz="0" w:space="0" w:color="auto"/>
        <w:right w:val="none" w:sz="0" w:space="0" w:color="auto"/>
      </w:divBdr>
      <w:divsChild>
        <w:div w:id="799611795">
          <w:marLeft w:val="0"/>
          <w:marRight w:val="0"/>
          <w:marTop w:val="0"/>
          <w:marBottom w:val="0"/>
          <w:divBdr>
            <w:top w:val="none" w:sz="0" w:space="0" w:color="auto"/>
            <w:left w:val="none" w:sz="0" w:space="0" w:color="auto"/>
            <w:bottom w:val="none" w:sz="0" w:space="0" w:color="auto"/>
            <w:right w:val="none" w:sz="0" w:space="0" w:color="auto"/>
          </w:divBdr>
        </w:div>
        <w:div w:id="1597980380">
          <w:marLeft w:val="0"/>
          <w:marRight w:val="0"/>
          <w:marTop w:val="0"/>
          <w:marBottom w:val="0"/>
          <w:divBdr>
            <w:top w:val="none" w:sz="0" w:space="0" w:color="auto"/>
            <w:left w:val="none" w:sz="0" w:space="0" w:color="auto"/>
            <w:bottom w:val="none" w:sz="0" w:space="0" w:color="auto"/>
            <w:right w:val="none" w:sz="0" w:space="0" w:color="auto"/>
          </w:divBdr>
        </w:div>
      </w:divsChild>
    </w:div>
    <w:div w:id="562447978">
      <w:bodyDiv w:val="1"/>
      <w:marLeft w:val="0"/>
      <w:marRight w:val="0"/>
      <w:marTop w:val="0"/>
      <w:marBottom w:val="0"/>
      <w:divBdr>
        <w:top w:val="none" w:sz="0" w:space="0" w:color="auto"/>
        <w:left w:val="none" w:sz="0" w:space="0" w:color="auto"/>
        <w:bottom w:val="none" w:sz="0" w:space="0" w:color="auto"/>
        <w:right w:val="none" w:sz="0" w:space="0" w:color="auto"/>
      </w:divBdr>
    </w:div>
    <w:div w:id="583537897">
      <w:bodyDiv w:val="1"/>
      <w:marLeft w:val="0"/>
      <w:marRight w:val="0"/>
      <w:marTop w:val="0"/>
      <w:marBottom w:val="0"/>
      <w:divBdr>
        <w:top w:val="none" w:sz="0" w:space="0" w:color="auto"/>
        <w:left w:val="none" w:sz="0" w:space="0" w:color="auto"/>
        <w:bottom w:val="none" w:sz="0" w:space="0" w:color="auto"/>
        <w:right w:val="none" w:sz="0" w:space="0" w:color="auto"/>
      </w:divBdr>
    </w:div>
    <w:div w:id="616103986">
      <w:bodyDiv w:val="1"/>
      <w:marLeft w:val="0"/>
      <w:marRight w:val="0"/>
      <w:marTop w:val="0"/>
      <w:marBottom w:val="0"/>
      <w:divBdr>
        <w:top w:val="none" w:sz="0" w:space="0" w:color="auto"/>
        <w:left w:val="none" w:sz="0" w:space="0" w:color="auto"/>
        <w:bottom w:val="none" w:sz="0" w:space="0" w:color="auto"/>
        <w:right w:val="none" w:sz="0" w:space="0" w:color="auto"/>
      </w:divBdr>
    </w:div>
    <w:div w:id="711224758">
      <w:bodyDiv w:val="1"/>
      <w:marLeft w:val="0"/>
      <w:marRight w:val="0"/>
      <w:marTop w:val="0"/>
      <w:marBottom w:val="0"/>
      <w:divBdr>
        <w:top w:val="none" w:sz="0" w:space="0" w:color="auto"/>
        <w:left w:val="none" w:sz="0" w:space="0" w:color="auto"/>
        <w:bottom w:val="none" w:sz="0" w:space="0" w:color="auto"/>
        <w:right w:val="none" w:sz="0" w:space="0" w:color="auto"/>
      </w:divBdr>
    </w:div>
    <w:div w:id="736245072">
      <w:bodyDiv w:val="1"/>
      <w:marLeft w:val="0"/>
      <w:marRight w:val="0"/>
      <w:marTop w:val="0"/>
      <w:marBottom w:val="0"/>
      <w:divBdr>
        <w:top w:val="none" w:sz="0" w:space="0" w:color="auto"/>
        <w:left w:val="none" w:sz="0" w:space="0" w:color="auto"/>
        <w:bottom w:val="none" w:sz="0" w:space="0" w:color="auto"/>
        <w:right w:val="none" w:sz="0" w:space="0" w:color="auto"/>
      </w:divBdr>
    </w:div>
    <w:div w:id="758913038">
      <w:bodyDiv w:val="1"/>
      <w:marLeft w:val="0"/>
      <w:marRight w:val="0"/>
      <w:marTop w:val="0"/>
      <w:marBottom w:val="0"/>
      <w:divBdr>
        <w:top w:val="none" w:sz="0" w:space="0" w:color="auto"/>
        <w:left w:val="none" w:sz="0" w:space="0" w:color="auto"/>
        <w:bottom w:val="none" w:sz="0" w:space="0" w:color="auto"/>
        <w:right w:val="none" w:sz="0" w:space="0" w:color="auto"/>
      </w:divBdr>
      <w:divsChild>
        <w:div w:id="1643389635">
          <w:marLeft w:val="0"/>
          <w:marRight w:val="0"/>
          <w:marTop w:val="0"/>
          <w:marBottom w:val="0"/>
          <w:divBdr>
            <w:top w:val="none" w:sz="0" w:space="0" w:color="auto"/>
            <w:left w:val="none" w:sz="0" w:space="0" w:color="auto"/>
            <w:bottom w:val="none" w:sz="0" w:space="0" w:color="auto"/>
            <w:right w:val="none" w:sz="0" w:space="0" w:color="auto"/>
          </w:divBdr>
          <w:divsChild>
            <w:div w:id="272905394">
              <w:marLeft w:val="0"/>
              <w:marRight w:val="0"/>
              <w:marTop w:val="0"/>
              <w:marBottom w:val="0"/>
              <w:divBdr>
                <w:top w:val="none" w:sz="0" w:space="0" w:color="auto"/>
                <w:left w:val="none" w:sz="0" w:space="0" w:color="auto"/>
                <w:bottom w:val="none" w:sz="0" w:space="0" w:color="auto"/>
                <w:right w:val="none" w:sz="0" w:space="0" w:color="auto"/>
              </w:divBdr>
            </w:div>
            <w:div w:id="781144669">
              <w:marLeft w:val="0"/>
              <w:marRight w:val="0"/>
              <w:marTop w:val="0"/>
              <w:marBottom w:val="0"/>
              <w:divBdr>
                <w:top w:val="none" w:sz="0" w:space="0" w:color="auto"/>
                <w:left w:val="none" w:sz="0" w:space="0" w:color="auto"/>
                <w:bottom w:val="none" w:sz="0" w:space="0" w:color="auto"/>
                <w:right w:val="none" w:sz="0" w:space="0" w:color="auto"/>
              </w:divBdr>
            </w:div>
          </w:divsChild>
        </w:div>
        <w:div w:id="1723670538">
          <w:marLeft w:val="0"/>
          <w:marRight w:val="0"/>
          <w:marTop w:val="0"/>
          <w:marBottom w:val="0"/>
          <w:divBdr>
            <w:top w:val="none" w:sz="0" w:space="0" w:color="auto"/>
            <w:left w:val="none" w:sz="0" w:space="0" w:color="auto"/>
            <w:bottom w:val="none" w:sz="0" w:space="0" w:color="auto"/>
            <w:right w:val="none" w:sz="0" w:space="0" w:color="auto"/>
          </w:divBdr>
        </w:div>
        <w:div w:id="1779906343">
          <w:marLeft w:val="0"/>
          <w:marRight w:val="0"/>
          <w:marTop w:val="0"/>
          <w:marBottom w:val="0"/>
          <w:divBdr>
            <w:top w:val="none" w:sz="0" w:space="0" w:color="auto"/>
            <w:left w:val="none" w:sz="0" w:space="0" w:color="auto"/>
            <w:bottom w:val="none" w:sz="0" w:space="0" w:color="auto"/>
            <w:right w:val="none" w:sz="0" w:space="0" w:color="auto"/>
          </w:divBdr>
        </w:div>
      </w:divsChild>
    </w:div>
    <w:div w:id="774833781">
      <w:bodyDiv w:val="1"/>
      <w:marLeft w:val="0"/>
      <w:marRight w:val="0"/>
      <w:marTop w:val="0"/>
      <w:marBottom w:val="0"/>
      <w:divBdr>
        <w:top w:val="none" w:sz="0" w:space="0" w:color="auto"/>
        <w:left w:val="none" w:sz="0" w:space="0" w:color="auto"/>
        <w:bottom w:val="none" w:sz="0" w:space="0" w:color="auto"/>
        <w:right w:val="none" w:sz="0" w:space="0" w:color="auto"/>
      </w:divBdr>
      <w:divsChild>
        <w:div w:id="720204269">
          <w:marLeft w:val="0"/>
          <w:marRight w:val="0"/>
          <w:marTop w:val="0"/>
          <w:marBottom w:val="0"/>
          <w:divBdr>
            <w:top w:val="none" w:sz="0" w:space="0" w:color="auto"/>
            <w:left w:val="none" w:sz="0" w:space="0" w:color="auto"/>
            <w:bottom w:val="none" w:sz="0" w:space="0" w:color="auto"/>
            <w:right w:val="none" w:sz="0" w:space="0" w:color="auto"/>
          </w:divBdr>
        </w:div>
        <w:div w:id="1022702687">
          <w:marLeft w:val="0"/>
          <w:marRight w:val="0"/>
          <w:marTop w:val="0"/>
          <w:marBottom w:val="0"/>
          <w:divBdr>
            <w:top w:val="none" w:sz="0" w:space="0" w:color="auto"/>
            <w:left w:val="none" w:sz="0" w:space="0" w:color="auto"/>
            <w:bottom w:val="none" w:sz="0" w:space="0" w:color="auto"/>
            <w:right w:val="none" w:sz="0" w:space="0" w:color="auto"/>
          </w:divBdr>
        </w:div>
      </w:divsChild>
    </w:div>
    <w:div w:id="866452012">
      <w:bodyDiv w:val="1"/>
      <w:marLeft w:val="0"/>
      <w:marRight w:val="0"/>
      <w:marTop w:val="0"/>
      <w:marBottom w:val="0"/>
      <w:divBdr>
        <w:top w:val="none" w:sz="0" w:space="0" w:color="auto"/>
        <w:left w:val="none" w:sz="0" w:space="0" w:color="auto"/>
        <w:bottom w:val="none" w:sz="0" w:space="0" w:color="auto"/>
        <w:right w:val="none" w:sz="0" w:space="0" w:color="auto"/>
      </w:divBdr>
    </w:div>
    <w:div w:id="943339680">
      <w:bodyDiv w:val="1"/>
      <w:marLeft w:val="0"/>
      <w:marRight w:val="0"/>
      <w:marTop w:val="0"/>
      <w:marBottom w:val="0"/>
      <w:divBdr>
        <w:top w:val="none" w:sz="0" w:space="0" w:color="auto"/>
        <w:left w:val="none" w:sz="0" w:space="0" w:color="auto"/>
        <w:bottom w:val="none" w:sz="0" w:space="0" w:color="auto"/>
        <w:right w:val="none" w:sz="0" w:space="0" w:color="auto"/>
      </w:divBdr>
      <w:divsChild>
        <w:div w:id="1457479923">
          <w:marLeft w:val="0"/>
          <w:marRight w:val="0"/>
          <w:marTop w:val="0"/>
          <w:marBottom w:val="0"/>
          <w:divBdr>
            <w:top w:val="none" w:sz="0" w:space="0" w:color="auto"/>
            <w:left w:val="none" w:sz="0" w:space="0" w:color="auto"/>
            <w:bottom w:val="none" w:sz="0" w:space="0" w:color="auto"/>
            <w:right w:val="none" w:sz="0" w:space="0" w:color="auto"/>
          </w:divBdr>
        </w:div>
        <w:div w:id="2031713951">
          <w:marLeft w:val="0"/>
          <w:marRight w:val="0"/>
          <w:marTop w:val="0"/>
          <w:marBottom w:val="0"/>
          <w:divBdr>
            <w:top w:val="none" w:sz="0" w:space="0" w:color="auto"/>
            <w:left w:val="none" w:sz="0" w:space="0" w:color="auto"/>
            <w:bottom w:val="none" w:sz="0" w:space="0" w:color="auto"/>
            <w:right w:val="none" w:sz="0" w:space="0" w:color="auto"/>
          </w:divBdr>
        </w:div>
      </w:divsChild>
    </w:div>
    <w:div w:id="991763114">
      <w:bodyDiv w:val="1"/>
      <w:marLeft w:val="0"/>
      <w:marRight w:val="0"/>
      <w:marTop w:val="0"/>
      <w:marBottom w:val="0"/>
      <w:divBdr>
        <w:top w:val="none" w:sz="0" w:space="0" w:color="auto"/>
        <w:left w:val="none" w:sz="0" w:space="0" w:color="auto"/>
        <w:bottom w:val="none" w:sz="0" w:space="0" w:color="auto"/>
        <w:right w:val="none" w:sz="0" w:space="0" w:color="auto"/>
      </w:divBdr>
      <w:divsChild>
        <w:div w:id="672073947">
          <w:marLeft w:val="0"/>
          <w:marRight w:val="0"/>
          <w:marTop w:val="0"/>
          <w:marBottom w:val="0"/>
          <w:divBdr>
            <w:top w:val="none" w:sz="0" w:space="0" w:color="auto"/>
            <w:left w:val="none" w:sz="0" w:space="0" w:color="auto"/>
            <w:bottom w:val="none" w:sz="0" w:space="0" w:color="auto"/>
            <w:right w:val="none" w:sz="0" w:space="0" w:color="auto"/>
          </w:divBdr>
        </w:div>
        <w:div w:id="1136526304">
          <w:marLeft w:val="0"/>
          <w:marRight w:val="0"/>
          <w:marTop w:val="0"/>
          <w:marBottom w:val="0"/>
          <w:divBdr>
            <w:top w:val="none" w:sz="0" w:space="0" w:color="auto"/>
            <w:left w:val="none" w:sz="0" w:space="0" w:color="auto"/>
            <w:bottom w:val="none" w:sz="0" w:space="0" w:color="auto"/>
            <w:right w:val="none" w:sz="0" w:space="0" w:color="auto"/>
          </w:divBdr>
        </w:div>
      </w:divsChild>
    </w:div>
    <w:div w:id="1033964262">
      <w:bodyDiv w:val="1"/>
      <w:marLeft w:val="0"/>
      <w:marRight w:val="0"/>
      <w:marTop w:val="0"/>
      <w:marBottom w:val="0"/>
      <w:divBdr>
        <w:top w:val="none" w:sz="0" w:space="0" w:color="auto"/>
        <w:left w:val="none" w:sz="0" w:space="0" w:color="auto"/>
        <w:bottom w:val="none" w:sz="0" w:space="0" w:color="auto"/>
        <w:right w:val="none" w:sz="0" w:space="0" w:color="auto"/>
      </w:divBdr>
    </w:div>
    <w:div w:id="1050762977">
      <w:bodyDiv w:val="1"/>
      <w:marLeft w:val="0"/>
      <w:marRight w:val="0"/>
      <w:marTop w:val="0"/>
      <w:marBottom w:val="0"/>
      <w:divBdr>
        <w:top w:val="none" w:sz="0" w:space="0" w:color="auto"/>
        <w:left w:val="none" w:sz="0" w:space="0" w:color="auto"/>
        <w:bottom w:val="none" w:sz="0" w:space="0" w:color="auto"/>
        <w:right w:val="none" w:sz="0" w:space="0" w:color="auto"/>
      </w:divBdr>
      <w:divsChild>
        <w:div w:id="106850376">
          <w:marLeft w:val="0"/>
          <w:marRight w:val="0"/>
          <w:marTop w:val="0"/>
          <w:marBottom w:val="0"/>
          <w:divBdr>
            <w:top w:val="none" w:sz="0" w:space="0" w:color="auto"/>
            <w:left w:val="none" w:sz="0" w:space="0" w:color="auto"/>
            <w:bottom w:val="none" w:sz="0" w:space="0" w:color="auto"/>
            <w:right w:val="none" w:sz="0" w:space="0" w:color="auto"/>
          </w:divBdr>
        </w:div>
        <w:div w:id="841505068">
          <w:marLeft w:val="0"/>
          <w:marRight w:val="0"/>
          <w:marTop w:val="0"/>
          <w:marBottom w:val="0"/>
          <w:divBdr>
            <w:top w:val="none" w:sz="0" w:space="0" w:color="auto"/>
            <w:left w:val="none" w:sz="0" w:space="0" w:color="auto"/>
            <w:bottom w:val="none" w:sz="0" w:space="0" w:color="auto"/>
            <w:right w:val="none" w:sz="0" w:space="0" w:color="auto"/>
          </w:divBdr>
        </w:div>
      </w:divsChild>
    </w:div>
    <w:div w:id="1065958852">
      <w:bodyDiv w:val="1"/>
      <w:marLeft w:val="0"/>
      <w:marRight w:val="0"/>
      <w:marTop w:val="0"/>
      <w:marBottom w:val="0"/>
      <w:divBdr>
        <w:top w:val="none" w:sz="0" w:space="0" w:color="auto"/>
        <w:left w:val="none" w:sz="0" w:space="0" w:color="auto"/>
        <w:bottom w:val="none" w:sz="0" w:space="0" w:color="auto"/>
        <w:right w:val="none" w:sz="0" w:space="0" w:color="auto"/>
      </w:divBdr>
      <w:divsChild>
        <w:div w:id="125974520">
          <w:marLeft w:val="0"/>
          <w:marRight w:val="0"/>
          <w:marTop w:val="0"/>
          <w:marBottom w:val="0"/>
          <w:divBdr>
            <w:top w:val="none" w:sz="0" w:space="0" w:color="auto"/>
            <w:left w:val="none" w:sz="0" w:space="0" w:color="auto"/>
            <w:bottom w:val="none" w:sz="0" w:space="0" w:color="auto"/>
            <w:right w:val="none" w:sz="0" w:space="0" w:color="auto"/>
          </w:divBdr>
        </w:div>
        <w:div w:id="2072455788">
          <w:marLeft w:val="0"/>
          <w:marRight w:val="0"/>
          <w:marTop w:val="0"/>
          <w:marBottom w:val="0"/>
          <w:divBdr>
            <w:top w:val="none" w:sz="0" w:space="0" w:color="auto"/>
            <w:left w:val="none" w:sz="0" w:space="0" w:color="auto"/>
            <w:bottom w:val="none" w:sz="0" w:space="0" w:color="auto"/>
            <w:right w:val="none" w:sz="0" w:space="0" w:color="auto"/>
          </w:divBdr>
        </w:div>
      </w:divsChild>
    </w:div>
    <w:div w:id="1212691966">
      <w:bodyDiv w:val="1"/>
      <w:marLeft w:val="0"/>
      <w:marRight w:val="0"/>
      <w:marTop w:val="0"/>
      <w:marBottom w:val="0"/>
      <w:divBdr>
        <w:top w:val="none" w:sz="0" w:space="0" w:color="auto"/>
        <w:left w:val="none" w:sz="0" w:space="0" w:color="auto"/>
        <w:bottom w:val="none" w:sz="0" w:space="0" w:color="auto"/>
        <w:right w:val="none" w:sz="0" w:space="0" w:color="auto"/>
      </w:divBdr>
    </w:div>
    <w:div w:id="1222712217">
      <w:bodyDiv w:val="1"/>
      <w:marLeft w:val="0"/>
      <w:marRight w:val="0"/>
      <w:marTop w:val="0"/>
      <w:marBottom w:val="0"/>
      <w:divBdr>
        <w:top w:val="none" w:sz="0" w:space="0" w:color="auto"/>
        <w:left w:val="none" w:sz="0" w:space="0" w:color="auto"/>
        <w:bottom w:val="none" w:sz="0" w:space="0" w:color="auto"/>
        <w:right w:val="none" w:sz="0" w:space="0" w:color="auto"/>
      </w:divBdr>
    </w:div>
    <w:div w:id="1241478824">
      <w:bodyDiv w:val="1"/>
      <w:marLeft w:val="0"/>
      <w:marRight w:val="0"/>
      <w:marTop w:val="0"/>
      <w:marBottom w:val="0"/>
      <w:divBdr>
        <w:top w:val="none" w:sz="0" w:space="0" w:color="auto"/>
        <w:left w:val="none" w:sz="0" w:space="0" w:color="auto"/>
        <w:bottom w:val="none" w:sz="0" w:space="0" w:color="auto"/>
        <w:right w:val="none" w:sz="0" w:space="0" w:color="auto"/>
      </w:divBdr>
      <w:divsChild>
        <w:div w:id="53283497">
          <w:marLeft w:val="0"/>
          <w:marRight w:val="0"/>
          <w:marTop w:val="0"/>
          <w:marBottom w:val="0"/>
          <w:divBdr>
            <w:top w:val="single" w:sz="6" w:space="11" w:color="DBDBDB"/>
            <w:left w:val="none" w:sz="0" w:space="0" w:color="auto"/>
            <w:bottom w:val="none" w:sz="0" w:space="0" w:color="auto"/>
            <w:right w:val="none" w:sz="0" w:space="0" w:color="auto"/>
          </w:divBdr>
          <w:divsChild>
            <w:div w:id="1084106368">
              <w:marLeft w:val="0"/>
              <w:marRight w:val="0"/>
              <w:marTop w:val="0"/>
              <w:marBottom w:val="0"/>
              <w:divBdr>
                <w:top w:val="none" w:sz="0" w:space="0" w:color="auto"/>
                <w:left w:val="none" w:sz="0" w:space="0" w:color="auto"/>
                <w:bottom w:val="none" w:sz="0" w:space="0" w:color="auto"/>
                <w:right w:val="none" w:sz="0" w:space="0" w:color="auto"/>
              </w:divBdr>
            </w:div>
            <w:div w:id="490096196">
              <w:marLeft w:val="0"/>
              <w:marRight w:val="0"/>
              <w:marTop w:val="0"/>
              <w:marBottom w:val="0"/>
              <w:divBdr>
                <w:top w:val="none" w:sz="0" w:space="0" w:color="auto"/>
                <w:left w:val="none" w:sz="0" w:space="0" w:color="auto"/>
                <w:bottom w:val="none" w:sz="0" w:space="0" w:color="auto"/>
                <w:right w:val="none" w:sz="0" w:space="0" w:color="auto"/>
              </w:divBdr>
            </w:div>
            <w:div w:id="836268150">
              <w:marLeft w:val="0"/>
              <w:marRight w:val="0"/>
              <w:marTop w:val="75"/>
              <w:marBottom w:val="0"/>
              <w:divBdr>
                <w:top w:val="none" w:sz="0" w:space="0" w:color="auto"/>
                <w:left w:val="none" w:sz="0" w:space="0" w:color="auto"/>
                <w:bottom w:val="none" w:sz="0" w:space="0" w:color="auto"/>
                <w:right w:val="none" w:sz="0" w:space="0" w:color="auto"/>
              </w:divBdr>
            </w:div>
          </w:divsChild>
        </w:div>
        <w:div w:id="549657346">
          <w:marLeft w:val="0"/>
          <w:marRight w:val="0"/>
          <w:marTop w:val="0"/>
          <w:marBottom w:val="0"/>
          <w:divBdr>
            <w:top w:val="single" w:sz="6" w:space="11" w:color="DBDBDB"/>
            <w:left w:val="none" w:sz="0" w:space="0" w:color="auto"/>
            <w:bottom w:val="none" w:sz="0" w:space="0" w:color="auto"/>
            <w:right w:val="none" w:sz="0" w:space="0" w:color="auto"/>
          </w:divBdr>
          <w:divsChild>
            <w:div w:id="242420967">
              <w:marLeft w:val="0"/>
              <w:marRight w:val="0"/>
              <w:marTop w:val="0"/>
              <w:marBottom w:val="0"/>
              <w:divBdr>
                <w:top w:val="none" w:sz="0" w:space="0" w:color="auto"/>
                <w:left w:val="none" w:sz="0" w:space="0" w:color="auto"/>
                <w:bottom w:val="none" w:sz="0" w:space="0" w:color="auto"/>
                <w:right w:val="none" w:sz="0" w:space="0" w:color="auto"/>
              </w:divBdr>
            </w:div>
            <w:div w:id="267008571">
              <w:marLeft w:val="0"/>
              <w:marRight w:val="0"/>
              <w:marTop w:val="0"/>
              <w:marBottom w:val="0"/>
              <w:divBdr>
                <w:top w:val="none" w:sz="0" w:space="0" w:color="auto"/>
                <w:left w:val="none" w:sz="0" w:space="0" w:color="auto"/>
                <w:bottom w:val="none" w:sz="0" w:space="0" w:color="auto"/>
                <w:right w:val="none" w:sz="0" w:space="0" w:color="auto"/>
              </w:divBdr>
            </w:div>
            <w:div w:id="246306116">
              <w:marLeft w:val="0"/>
              <w:marRight w:val="0"/>
              <w:marTop w:val="75"/>
              <w:marBottom w:val="0"/>
              <w:divBdr>
                <w:top w:val="none" w:sz="0" w:space="0" w:color="auto"/>
                <w:left w:val="none" w:sz="0" w:space="0" w:color="auto"/>
                <w:bottom w:val="none" w:sz="0" w:space="0" w:color="auto"/>
                <w:right w:val="none" w:sz="0" w:space="0" w:color="auto"/>
              </w:divBdr>
            </w:div>
          </w:divsChild>
        </w:div>
        <w:div w:id="518390364">
          <w:marLeft w:val="0"/>
          <w:marRight w:val="0"/>
          <w:marTop w:val="0"/>
          <w:marBottom w:val="0"/>
          <w:divBdr>
            <w:top w:val="single" w:sz="6" w:space="11" w:color="DBDBDB"/>
            <w:left w:val="none" w:sz="0" w:space="0" w:color="auto"/>
            <w:bottom w:val="none" w:sz="0" w:space="0" w:color="auto"/>
            <w:right w:val="none" w:sz="0" w:space="0" w:color="auto"/>
          </w:divBdr>
          <w:divsChild>
            <w:div w:id="860163429">
              <w:marLeft w:val="0"/>
              <w:marRight w:val="0"/>
              <w:marTop w:val="0"/>
              <w:marBottom w:val="0"/>
              <w:divBdr>
                <w:top w:val="none" w:sz="0" w:space="0" w:color="auto"/>
                <w:left w:val="none" w:sz="0" w:space="0" w:color="auto"/>
                <w:bottom w:val="none" w:sz="0" w:space="0" w:color="auto"/>
                <w:right w:val="none" w:sz="0" w:space="0" w:color="auto"/>
              </w:divBdr>
            </w:div>
            <w:div w:id="1763257740">
              <w:marLeft w:val="0"/>
              <w:marRight w:val="0"/>
              <w:marTop w:val="0"/>
              <w:marBottom w:val="0"/>
              <w:divBdr>
                <w:top w:val="none" w:sz="0" w:space="0" w:color="auto"/>
                <w:left w:val="none" w:sz="0" w:space="0" w:color="auto"/>
                <w:bottom w:val="none" w:sz="0" w:space="0" w:color="auto"/>
                <w:right w:val="none" w:sz="0" w:space="0" w:color="auto"/>
              </w:divBdr>
            </w:div>
            <w:div w:id="1974170152">
              <w:marLeft w:val="0"/>
              <w:marRight w:val="0"/>
              <w:marTop w:val="75"/>
              <w:marBottom w:val="0"/>
              <w:divBdr>
                <w:top w:val="none" w:sz="0" w:space="0" w:color="auto"/>
                <w:left w:val="none" w:sz="0" w:space="0" w:color="auto"/>
                <w:bottom w:val="none" w:sz="0" w:space="0" w:color="auto"/>
                <w:right w:val="none" w:sz="0" w:space="0" w:color="auto"/>
              </w:divBdr>
            </w:div>
          </w:divsChild>
        </w:div>
        <w:div w:id="2082672348">
          <w:marLeft w:val="0"/>
          <w:marRight w:val="0"/>
          <w:marTop w:val="0"/>
          <w:marBottom w:val="0"/>
          <w:divBdr>
            <w:top w:val="single" w:sz="6" w:space="11" w:color="DBDBDB"/>
            <w:left w:val="none" w:sz="0" w:space="0" w:color="auto"/>
            <w:bottom w:val="none" w:sz="0" w:space="0" w:color="auto"/>
            <w:right w:val="none" w:sz="0" w:space="0" w:color="auto"/>
          </w:divBdr>
          <w:divsChild>
            <w:div w:id="53743936">
              <w:marLeft w:val="0"/>
              <w:marRight w:val="0"/>
              <w:marTop w:val="0"/>
              <w:marBottom w:val="0"/>
              <w:divBdr>
                <w:top w:val="none" w:sz="0" w:space="0" w:color="auto"/>
                <w:left w:val="none" w:sz="0" w:space="0" w:color="auto"/>
                <w:bottom w:val="none" w:sz="0" w:space="0" w:color="auto"/>
                <w:right w:val="none" w:sz="0" w:space="0" w:color="auto"/>
              </w:divBdr>
            </w:div>
            <w:div w:id="1597209704">
              <w:marLeft w:val="0"/>
              <w:marRight w:val="0"/>
              <w:marTop w:val="0"/>
              <w:marBottom w:val="0"/>
              <w:divBdr>
                <w:top w:val="none" w:sz="0" w:space="0" w:color="auto"/>
                <w:left w:val="none" w:sz="0" w:space="0" w:color="auto"/>
                <w:bottom w:val="none" w:sz="0" w:space="0" w:color="auto"/>
                <w:right w:val="none" w:sz="0" w:space="0" w:color="auto"/>
              </w:divBdr>
            </w:div>
            <w:div w:id="1153988168">
              <w:marLeft w:val="0"/>
              <w:marRight w:val="0"/>
              <w:marTop w:val="0"/>
              <w:marBottom w:val="0"/>
              <w:divBdr>
                <w:top w:val="none" w:sz="0" w:space="0" w:color="auto"/>
                <w:left w:val="none" w:sz="0" w:space="0" w:color="auto"/>
                <w:bottom w:val="none" w:sz="0" w:space="0" w:color="auto"/>
                <w:right w:val="none" w:sz="0" w:space="0" w:color="auto"/>
              </w:divBdr>
            </w:div>
            <w:div w:id="1283612281">
              <w:marLeft w:val="0"/>
              <w:marRight w:val="0"/>
              <w:marTop w:val="75"/>
              <w:marBottom w:val="0"/>
              <w:divBdr>
                <w:top w:val="none" w:sz="0" w:space="0" w:color="auto"/>
                <w:left w:val="none" w:sz="0" w:space="0" w:color="auto"/>
                <w:bottom w:val="none" w:sz="0" w:space="0" w:color="auto"/>
                <w:right w:val="none" w:sz="0" w:space="0" w:color="auto"/>
              </w:divBdr>
            </w:div>
          </w:divsChild>
        </w:div>
        <w:div w:id="1780877814">
          <w:marLeft w:val="0"/>
          <w:marRight w:val="0"/>
          <w:marTop w:val="0"/>
          <w:marBottom w:val="0"/>
          <w:divBdr>
            <w:top w:val="single" w:sz="6" w:space="11" w:color="DBDBDB"/>
            <w:left w:val="none" w:sz="0" w:space="0" w:color="auto"/>
            <w:bottom w:val="none" w:sz="0" w:space="0" w:color="auto"/>
            <w:right w:val="none" w:sz="0" w:space="0" w:color="auto"/>
          </w:divBdr>
          <w:divsChild>
            <w:div w:id="404962783">
              <w:marLeft w:val="0"/>
              <w:marRight w:val="0"/>
              <w:marTop w:val="0"/>
              <w:marBottom w:val="0"/>
              <w:divBdr>
                <w:top w:val="none" w:sz="0" w:space="0" w:color="auto"/>
                <w:left w:val="none" w:sz="0" w:space="0" w:color="auto"/>
                <w:bottom w:val="none" w:sz="0" w:space="0" w:color="auto"/>
                <w:right w:val="none" w:sz="0" w:space="0" w:color="auto"/>
              </w:divBdr>
            </w:div>
            <w:div w:id="1058746944">
              <w:marLeft w:val="0"/>
              <w:marRight w:val="0"/>
              <w:marTop w:val="0"/>
              <w:marBottom w:val="0"/>
              <w:divBdr>
                <w:top w:val="none" w:sz="0" w:space="0" w:color="auto"/>
                <w:left w:val="none" w:sz="0" w:space="0" w:color="auto"/>
                <w:bottom w:val="none" w:sz="0" w:space="0" w:color="auto"/>
                <w:right w:val="none" w:sz="0" w:space="0" w:color="auto"/>
              </w:divBdr>
            </w:div>
            <w:div w:id="1312254883">
              <w:marLeft w:val="0"/>
              <w:marRight w:val="0"/>
              <w:marTop w:val="75"/>
              <w:marBottom w:val="0"/>
              <w:divBdr>
                <w:top w:val="none" w:sz="0" w:space="0" w:color="auto"/>
                <w:left w:val="none" w:sz="0" w:space="0" w:color="auto"/>
                <w:bottom w:val="none" w:sz="0" w:space="0" w:color="auto"/>
                <w:right w:val="none" w:sz="0" w:space="0" w:color="auto"/>
              </w:divBdr>
            </w:div>
          </w:divsChild>
        </w:div>
        <w:div w:id="81411115">
          <w:marLeft w:val="0"/>
          <w:marRight w:val="0"/>
          <w:marTop w:val="0"/>
          <w:marBottom w:val="0"/>
          <w:divBdr>
            <w:top w:val="single" w:sz="6" w:space="11" w:color="DBDBDB"/>
            <w:left w:val="none" w:sz="0" w:space="0" w:color="auto"/>
            <w:bottom w:val="none" w:sz="0" w:space="0" w:color="auto"/>
            <w:right w:val="none" w:sz="0" w:space="0" w:color="auto"/>
          </w:divBdr>
          <w:divsChild>
            <w:div w:id="495920539">
              <w:marLeft w:val="0"/>
              <w:marRight w:val="0"/>
              <w:marTop w:val="0"/>
              <w:marBottom w:val="0"/>
              <w:divBdr>
                <w:top w:val="none" w:sz="0" w:space="0" w:color="auto"/>
                <w:left w:val="none" w:sz="0" w:space="0" w:color="auto"/>
                <w:bottom w:val="none" w:sz="0" w:space="0" w:color="auto"/>
                <w:right w:val="none" w:sz="0" w:space="0" w:color="auto"/>
              </w:divBdr>
            </w:div>
            <w:div w:id="122776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5498">
      <w:bodyDiv w:val="1"/>
      <w:marLeft w:val="0"/>
      <w:marRight w:val="0"/>
      <w:marTop w:val="0"/>
      <w:marBottom w:val="0"/>
      <w:divBdr>
        <w:top w:val="none" w:sz="0" w:space="0" w:color="auto"/>
        <w:left w:val="none" w:sz="0" w:space="0" w:color="auto"/>
        <w:bottom w:val="none" w:sz="0" w:space="0" w:color="auto"/>
        <w:right w:val="none" w:sz="0" w:space="0" w:color="auto"/>
      </w:divBdr>
      <w:divsChild>
        <w:div w:id="12848808">
          <w:marLeft w:val="0"/>
          <w:marRight w:val="0"/>
          <w:marTop w:val="0"/>
          <w:marBottom w:val="0"/>
          <w:divBdr>
            <w:top w:val="none" w:sz="0" w:space="0" w:color="auto"/>
            <w:left w:val="none" w:sz="0" w:space="0" w:color="auto"/>
            <w:bottom w:val="none" w:sz="0" w:space="0" w:color="auto"/>
            <w:right w:val="none" w:sz="0" w:space="0" w:color="auto"/>
          </w:divBdr>
        </w:div>
        <w:div w:id="703211936">
          <w:marLeft w:val="0"/>
          <w:marRight w:val="0"/>
          <w:marTop w:val="0"/>
          <w:marBottom w:val="0"/>
          <w:divBdr>
            <w:top w:val="none" w:sz="0" w:space="0" w:color="auto"/>
            <w:left w:val="none" w:sz="0" w:space="0" w:color="auto"/>
            <w:bottom w:val="none" w:sz="0" w:space="0" w:color="auto"/>
            <w:right w:val="none" w:sz="0" w:space="0" w:color="auto"/>
          </w:divBdr>
        </w:div>
      </w:divsChild>
    </w:div>
    <w:div w:id="1396972081">
      <w:bodyDiv w:val="1"/>
      <w:marLeft w:val="0"/>
      <w:marRight w:val="0"/>
      <w:marTop w:val="0"/>
      <w:marBottom w:val="0"/>
      <w:divBdr>
        <w:top w:val="none" w:sz="0" w:space="0" w:color="auto"/>
        <w:left w:val="none" w:sz="0" w:space="0" w:color="auto"/>
        <w:bottom w:val="none" w:sz="0" w:space="0" w:color="auto"/>
        <w:right w:val="none" w:sz="0" w:space="0" w:color="auto"/>
      </w:divBdr>
      <w:divsChild>
        <w:div w:id="432822143">
          <w:marLeft w:val="0"/>
          <w:marRight w:val="0"/>
          <w:marTop w:val="0"/>
          <w:marBottom w:val="0"/>
          <w:divBdr>
            <w:top w:val="none" w:sz="0" w:space="0" w:color="auto"/>
            <w:left w:val="none" w:sz="0" w:space="0" w:color="auto"/>
            <w:bottom w:val="none" w:sz="0" w:space="0" w:color="auto"/>
            <w:right w:val="none" w:sz="0" w:space="0" w:color="auto"/>
          </w:divBdr>
        </w:div>
        <w:div w:id="571623736">
          <w:marLeft w:val="0"/>
          <w:marRight w:val="0"/>
          <w:marTop w:val="0"/>
          <w:marBottom w:val="0"/>
          <w:divBdr>
            <w:top w:val="none" w:sz="0" w:space="0" w:color="auto"/>
            <w:left w:val="none" w:sz="0" w:space="0" w:color="auto"/>
            <w:bottom w:val="none" w:sz="0" w:space="0" w:color="auto"/>
            <w:right w:val="none" w:sz="0" w:space="0" w:color="auto"/>
          </w:divBdr>
        </w:div>
      </w:divsChild>
    </w:div>
    <w:div w:id="1409034735">
      <w:bodyDiv w:val="1"/>
      <w:marLeft w:val="0"/>
      <w:marRight w:val="0"/>
      <w:marTop w:val="0"/>
      <w:marBottom w:val="0"/>
      <w:divBdr>
        <w:top w:val="none" w:sz="0" w:space="0" w:color="auto"/>
        <w:left w:val="none" w:sz="0" w:space="0" w:color="auto"/>
        <w:bottom w:val="none" w:sz="0" w:space="0" w:color="auto"/>
        <w:right w:val="none" w:sz="0" w:space="0" w:color="auto"/>
      </w:divBdr>
      <w:divsChild>
        <w:div w:id="1347099078">
          <w:marLeft w:val="0"/>
          <w:marRight w:val="0"/>
          <w:marTop w:val="0"/>
          <w:marBottom w:val="0"/>
          <w:divBdr>
            <w:top w:val="none" w:sz="0" w:space="0" w:color="auto"/>
            <w:left w:val="none" w:sz="0" w:space="0" w:color="auto"/>
            <w:bottom w:val="none" w:sz="0" w:space="0" w:color="auto"/>
            <w:right w:val="none" w:sz="0" w:space="0" w:color="auto"/>
          </w:divBdr>
        </w:div>
        <w:div w:id="1601256721">
          <w:marLeft w:val="0"/>
          <w:marRight w:val="0"/>
          <w:marTop w:val="0"/>
          <w:marBottom w:val="0"/>
          <w:divBdr>
            <w:top w:val="none" w:sz="0" w:space="0" w:color="auto"/>
            <w:left w:val="none" w:sz="0" w:space="0" w:color="auto"/>
            <w:bottom w:val="none" w:sz="0" w:space="0" w:color="auto"/>
            <w:right w:val="none" w:sz="0" w:space="0" w:color="auto"/>
          </w:divBdr>
        </w:div>
      </w:divsChild>
    </w:div>
    <w:div w:id="1508325653">
      <w:bodyDiv w:val="1"/>
      <w:marLeft w:val="0"/>
      <w:marRight w:val="0"/>
      <w:marTop w:val="0"/>
      <w:marBottom w:val="0"/>
      <w:divBdr>
        <w:top w:val="none" w:sz="0" w:space="0" w:color="auto"/>
        <w:left w:val="none" w:sz="0" w:space="0" w:color="auto"/>
        <w:bottom w:val="none" w:sz="0" w:space="0" w:color="auto"/>
        <w:right w:val="none" w:sz="0" w:space="0" w:color="auto"/>
      </w:divBdr>
      <w:divsChild>
        <w:div w:id="194276625">
          <w:marLeft w:val="0"/>
          <w:marRight w:val="0"/>
          <w:marTop w:val="0"/>
          <w:marBottom w:val="0"/>
          <w:divBdr>
            <w:top w:val="none" w:sz="0" w:space="0" w:color="auto"/>
            <w:left w:val="none" w:sz="0" w:space="0" w:color="auto"/>
            <w:bottom w:val="none" w:sz="0" w:space="0" w:color="auto"/>
            <w:right w:val="none" w:sz="0" w:space="0" w:color="auto"/>
          </w:divBdr>
        </w:div>
        <w:div w:id="269357892">
          <w:marLeft w:val="0"/>
          <w:marRight w:val="0"/>
          <w:marTop w:val="0"/>
          <w:marBottom w:val="0"/>
          <w:divBdr>
            <w:top w:val="none" w:sz="0" w:space="0" w:color="auto"/>
            <w:left w:val="none" w:sz="0" w:space="0" w:color="auto"/>
            <w:bottom w:val="none" w:sz="0" w:space="0" w:color="auto"/>
            <w:right w:val="none" w:sz="0" w:space="0" w:color="auto"/>
          </w:divBdr>
        </w:div>
        <w:div w:id="1066881223">
          <w:marLeft w:val="0"/>
          <w:marRight w:val="0"/>
          <w:marTop w:val="0"/>
          <w:marBottom w:val="0"/>
          <w:divBdr>
            <w:top w:val="none" w:sz="0" w:space="0" w:color="auto"/>
            <w:left w:val="none" w:sz="0" w:space="0" w:color="auto"/>
            <w:bottom w:val="none" w:sz="0" w:space="0" w:color="auto"/>
            <w:right w:val="none" w:sz="0" w:space="0" w:color="auto"/>
          </w:divBdr>
        </w:div>
      </w:divsChild>
    </w:div>
    <w:div w:id="1561474271">
      <w:bodyDiv w:val="1"/>
      <w:marLeft w:val="0"/>
      <w:marRight w:val="0"/>
      <w:marTop w:val="0"/>
      <w:marBottom w:val="0"/>
      <w:divBdr>
        <w:top w:val="none" w:sz="0" w:space="0" w:color="auto"/>
        <w:left w:val="none" w:sz="0" w:space="0" w:color="auto"/>
        <w:bottom w:val="none" w:sz="0" w:space="0" w:color="auto"/>
        <w:right w:val="none" w:sz="0" w:space="0" w:color="auto"/>
      </w:divBdr>
    </w:div>
    <w:div w:id="1585526487">
      <w:bodyDiv w:val="1"/>
      <w:marLeft w:val="0"/>
      <w:marRight w:val="0"/>
      <w:marTop w:val="0"/>
      <w:marBottom w:val="0"/>
      <w:divBdr>
        <w:top w:val="none" w:sz="0" w:space="0" w:color="auto"/>
        <w:left w:val="none" w:sz="0" w:space="0" w:color="auto"/>
        <w:bottom w:val="none" w:sz="0" w:space="0" w:color="auto"/>
        <w:right w:val="none" w:sz="0" w:space="0" w:color="auto"/>
      </w:divBdr>
    </w:div>
    <w:div w:id="1602762162">
      <w:bodyDiv w:val="1"/>
      <w:marLeft w:val="0"/>
      <w:marRight w:val="0"/>
      <w:marTop w:val="0"/>
      <w:marBottom w:val="0"/>
      <w:divBdr>
        <w:top w:val="none" w:sz="0" w:space="0" w:color="auto"/>
        <w:left w:val="none" w:sz="0" w:space="0" w:color="auto"/>
        <w:bottom w:val="none" w:sz="0" w:space="0" w:color="auto"/>
        <w:right w:val="none" w:sz="0" w:space="0" w:color="auto"/>
      </w:divBdr>
    </w:div>
    <w:div w:id="1731029416">
      <w:bodyDiv w:val="1"/>
      <w:marLeft w:val="0"/>
      <w:marRight w:val="0"/>
      <w:marTop w:val="0"/>
      <w:marBottom w:val="0"/>
      <w:divBdr>
        <w:top w:val="none" w:sz="0" w:space="0" w:color="auto"/>
        <w:left w:val="none" w:sz="0" w:space="0" w:color="auto"/>
        <w:bottom w:val="none" w:sz="0" w:space="0" w:color="auto"/>
        <w:right w:val="none" w:sz="0" w:space="0" w:color="auto"/>
      </w:divBdr>
    </w:div>
    <w:div w:id="1740519571">
      <w:bodyDiv w:val="1"/>
      <w:marLeft w:val="0"/>
      <w:marRight w:val="0"/>
      <w:marTop w:val="0"/>
      <w:marBottom w:val="0"/>
      <w:divBdr>
        <w:top w:val="none" w:sz="0" w:space="0" w:color="auto"/>
        <w:left w:val="none" w:sz="0" w:space="0" w:color="auto"/>
        <w:bottom w:val="none" w:sz="0" w:space="0" w:color="auto"/>
        <w:right w:val="none" w:sz="0" w:space="0" w:color="auto"/>
      </w:divBdr>
      <w:divsChild>
        <w:div w:id="722027870">
          <w:marLeft w:val="0"/>
          <w:marRight w:val="0"/>
          <w:marTop w:val="0"/>
          <w:marBottom w:val="0"/>
          <w:divBdr>
            <w:top w:val="none" w:sz="0" w:space="0" w:color="auto"/>
            <w:left w:val="none" w:sz="0" w:space="0" w:color="auto"/>
            <w:bottom w:val="none" w:sz="0" w:space="0" w:color="auto"/>
            <w:right w:val="none" w:sz="0" w:space="0" w:color="auto"/>
          </w:divBdr>
        </w:div>
        <w:div w:id="1009412416">
          <w:marLeft w:val="0"/>
          <w:marRight w:val="0"/>
          <w:marTop w:val="0"/>
          <w:marBottom w:val="0"/>
          <w:divBdr>
            <w:top w:val="none" w:sz="0" w:space="0" w:color="auto"/>
            <w:left w:val="none" w:sz="0" w:space="0" w:color="auto"/>
            <w:bottom w:val="none" w:sz="0" w:space="0" w:color="auto"/>
            <w:right w:val="none" w:sz="0" w:space="0" w:color="auto"/>
          </w:divBdr>
        </w:div>
      </w:divsChild>
    </w:div>
    <w:div w:id="1814367751">
      <w:bodyDiv w:val="1"/>
      <w:marLeft w:val="0"/>
      <w:marRight w:val="0"/>
      <w:marTop w:val="0"/>
      <w:marBottom w:val="0"/>
      <w:divBdr>
        <w:top w:val="none" w:sz="0" w:space="0" w:color="auto"/>
        <w:left w:val="none" w:sz="0" w:space="0" w:color="auto"/>
        <w:bottom w:val="none" w:sz="0" w:space="0" w:color="auto"/>
        <w:right w:val="none" w:sz="0" w:space="0" w:color="auto"/>
      </w:divBdr>
      <w:divsChild>
        <w:div w:id="126819413">
          <w:marLeft w:val="0"/>
          <w:marRight w:val="0"/>
          <w:marTop w:val="0"/>
          <w:marBottom w:val="0"/>
          <w:divBdr>
            <w:top w:val="none" w:sz="0" w:space="0" w:color="auto"/>
            <w:left w:val="none" w:sz="0" w:space="0" w:color="auto"/>
            <w:bottom w:val="none" w:sz="0" w:space="0" w:color="auto"/>
            <w:right w:val="none" w:sz="0" w:space="0" w:color="auto"/>
          </w:divBdr>
        </w:div>
        <w:div w:id="145827262">
          <w:marLeft w:val="0"/>
          <w:marRight w:val="0"/>
          <w:marTop w:val="0"/>
          <w:marBottom w:val="0"/>
          <w:divBdr>
            <w:top w:val="none" w:sz="0" w:space="0" w:color="auto"/>
            <w:left w:val="none" w:sz="0" w:space="0" w:color="auto"/>
            <w:bottom w:val="none" w:sz="0" w:space="0" w:color="auto"/>
            <w:right w:val="none" w:sz="0" w:space="0" w:color="auto"/>
          </w:divBdr>
        </w:div>
      </w:divsChild>
    </w:div>
    <w:div w:id="1835801065">
      <w:bodyDiv w:val="1"/>
      <w:marLeft w:val="0"/>
      <w:marRight w:val="0"/>
      <w:marTop w:val="0"/>
      <w:marBottom w:val="0"/>
      <w:divBdr>
        <w:top w:val="none" w:sz="0" w:space="0" w:color="auto"/>
        <w:left w:val="none" w:sz="0" w:space="0" w:color="auto"/>
        <w:bottom w:val="none" w:sz="0" w:space="0" w:color="auto"/>
        <w:right w:val="none" w:sz="0" w:space="0" w:color="auto"/>
      </w:divBdr>
      <w:divsChild>
        <w:div w:id="531185062">
          <w:marLeft w:val="0"/>
          <w:marRight w:val="0"/>
          <w:marTop w:val="0"/>
          <w:marBottom w:val="0"/>
          <w:divBdr>
            <w:top w:val="none" w:sz="0" w:space="0" w:color="auto"/>
            <w:left w:val="none" w:sz="0" w:space="0" w:color="auto"/>
            <w:bottom w:val="none" w:sz="0" w:space="0" w:color="auto"/>
            <w:right w:val="none" w:sz="0" w:space="0" w:color="auto"/>
          </w:divBdr>
        </w:div>
        <w:div w:id="972060114">
          <w:marLeft w:val="0"/>
          <w:marRight w:val="0"/>
          <w:marTop w:val="0"/>
          <w:marBottom w:val="0"/>
          <w:divBdr>
            <w:top w:val="none" w:sz="0" w:space="0" w:color="auto"/>
            <w:left w:val="none" w:sz="0" w:space="0" w:color="auto"/>
            <w:bottom w:val="none" w:sz="0" w:space="0" w:color="auto"/>
            <w:right w:val="none" w:sz="0" w:space="0" w:color="auto"/>
          </w:divBdr>
        </w:div>
        <w:div w:id="1072972027">
          <w:marLeft w:val="0"/>
          <w:marRight w:val="0"/>
          <w:marTop w:val="0"/>
          <w:marBottom w:val="0"/>
          <w:divBdr>
            <w:top w:val="none" w:sz="0" w:space="0" w:color="auto"/>
            <w:left w:val="none" w:sz="0" w:space="0" w:color="auto"/>
            <w:bottom w:val="none" w:sz="0" w:space="0" w:color="auto"/>
            <w:right w:val="none" w:sz="0" w:space="0" w:color="auto"/>
          </w:divBdr>
        </w:div>
        <w:div w:id="1151748514">
          <w:marLeft w:val="0"/>
          <w:marRight w:val="0"/>
          <w:marTop w:val="0"/>
          <w:marBottom w:val="0"/>
          <w:divBdr>
            <w:top w:val="none" w:sz="0" w:space="0" w:color="auto"/>
            <w:left w:val="none" w:sz="0" w:space="0" w:color="auto"/>
            <w:bottom w:val="none" w:sz="0" w:space="0" w:color="auto"/>
            <w:right w:val="none" w:sz="0" w:space="0" w:color="auto"/>
          </w:divBdr>
        </w:div>
        <w:div w:id="1277636892">
          <w:marLeft w:val="0"/>
          <w:marRight w:val="0"/>
          <w:marTop w:val="0"/>
          <w:marBottom w:val="0"/>
          <w:divBdr>
            <w:top w:val="none" w:sz="0" w:space="0" w:color="auto"/>
            <w:left w:val="none" w:sz="0" w:space="0" w:color="auto"/>
            <w:bottom w:val="none" w:sz="0" w:space="0" w:color="auto"/>
            <w:right w:val="none" w:sz="0" w:space="0" w:color="auto"/>
          </w:divBdr>
        </w:div>
        <w:div w:id="1467166550">
          <w:marLeft w:val="0"/>
          <w:marRight w:val="0"/>
          <w:marTop w:val="0"/>
          <w:marBottom w:val="0"/>
          <w:divBdr>
            <w:top w:val="none" w:sz="0" w:space="0" w:color="auto"/>
            <w:left w:val="none" w:sz="0" w:space="0" w:color="auto"/>
            <w:bottom w:val="none" w:sz="0" w:space="0" w:color="auto"/>
            <w:right w:val="none" w:sz="0" w:space="0" w:color="auto"/>
          </w:divBdr>
        </w:div>
      </w:divsChild>
    </w:div>
    <w:div w:id="1878271790">
      <w:bodyDiv w:val="1"/>
      <w:marLeft w:val="0"/>
      <w:marRight w:val="0"/>
      <w:marTop w:val="0"/>
      <w:marBottom w:val="0"/>
      <w:divBdr>
        <w:top w:val="none" w:sz="0" w:space="0" w:color="auto"/>
        <w:left w:val="none" w:sz="0" w:space="0" w:color="auto"/>
        <w:bottom w:val="none" w:sz="0" w:space="0" w:color="auto"/>
        <w:right w:val="none" w:sz="0" w:space="0" w:color="auto"/>
      </w:divBdr>
    </w:div>
    <w:div w:id="1918781823">
      <w:bodyDiv w:val="1"/>
      <w:marLeft w:val="0"/>
      <w:marRight w:val="0"/>
      <w:marTop w:val="0"/>
      <w:marBottom w:val="0"/>
      <w:divBdr>
        <w:top w:val="none" w:sz="0" w:space="0" w:color="auto"/>
        <w:left w:val="none" w:sz="0" w:space="0" w:color="auto"/>
        <w:bottom w:val="none" w:sz="0" w:space="0" w:color="auto"/>
        <w:right w:val="none" w:sz="0" w:space="0" w:color="auto"/>
      </w:divBdr>
      <w:divsChild>
        <w:div w:id="1160149077">
          <w:marLeft w:val="0"/>
          <w:marRight w:val="0"/>
          <w:marTop w:val="0"/>
          <w:marBottom w:val="0"/>
          <w:divBdr>
            <w:top w:val="none" w:sz="0" w:space="0" w:color="auto"/>
            <w:left w:val="none" w:sz="0" w:space="0" w:color="auto"/>
            <w:bottom w:val="none" w:sz="0" w:space="0" w:color="auto"/>
            <w:right w:val="none" w:sz="0" w:space="0" w:color="auto"/>
          </w:divBdr>
        </w:div>
        <w:div w:id="1906404074">
          <w:marLeft w:val="0"/>
          <w:marRight w:val="0"/>
          <w:marTop w:val="0"/>
          <w:marBottom w:val="0"/>
          <w:divBdr>
            <w:top w:val="none" w:sz="0" w:space="0" w:color="auto"/>
            <w:left w:val="none" w:sz="0" w:space="0" w:color="auto"/>
            <w:bottom w:val="none" w:sz="0" w:space="0" w:color="auto"/>
            <w:right w:val="none" w:sz="0" w:space="0" w:color="auto"/>
          </w:divBdr>
        </w:div>
      </w:divsChild>
    </w:div>
    <w:div w:id="2002653469">
      <w:bodyDiv w:val="1"/>
      <w:marLeft w:val="0"/>
      <w:marRight w:val="0"/>
      <w:marTop w:val="0"/>
      <w:marBottom w:val="0"/>
      <w:divBdr>
        <w:top w:val="none" w:sz="0" w:space="0" w:color="auto"/>
        <w:left w:val="none" w:sz="0" w:space="0" w:color="auto"/>
        <w:bottom w:val="none" w:sz="0" w:space="0" w:color="auto"/>
        <w:right w:val="none" w:sz="0" w:space="0" w:color="auto"/>
      </w:divBdr>
      <w:divsChild>
        <w:div w:id="508250554">
          <w:marLeft w:val="0"/>
          <w:marRight w:val="0"/>
          <w:marTop w:val="0"/>
          <w:marBottom w:val="0"/>
          <w:divBdr>
            <w:top w:val="none" w:sz="0" w:space="0" w:color="auto"/>
            <w:left w:val="none" w:sz="0" w:space="0" w:color="auto"/>
            <w:bottom w:val="none" w:sz="0" w:space="0" w:color="auto"/>
            <w:right w:val="none" w:sz="0" w:space="0" w:color="auto"/>
          </w:divBdr>
        </w:div>
        <w:div w:id="1919709749">
          <w:marLeft w:val="0"/>
          <w:marRight w:val="0"/>
          <w:marTop w:val="0"/>
          <w:marBottom w:val="0"/>
          <w:divBdr>
            <w:top w:val="none" w:sz="0" w:space="0" w:color="auto"/>
            <w:left w:val="none" w:sz="0" w:space="0" w:color="auto"/>
            <w:bottom w:val="none" w:sz="0" w:space="0" w:color="auto"/>
            <w:right w:val="none" w:sz="0" w:space="0" w:color="auto"/>
          </w:divBdr>
        </w:div>
      </w:divsChild>
    </w:div>
    <w:div w:id="2084520933">
      <w:bodyDiv w:val="1"/>
      <w:marLeft w:val="0"/>
      <w:marRight w:val="0"/>
      <w:marTop w:val="0"/>
      <w:marBottom w:val="0"/>
      <w:divBdr>
        <w:top w:val="none" w:sz="0" w:space="0" w:color="auto"/>
        <w:left w:val="none" w:sz="0" w:space="0" w:color="auto"/>
        <w:bottom w:val="none" w:sz="0" w:space="0" w:color="auto"/>
        <w:right w:val="none" w:sz="0" w:space="0" w:color="auto"/>
      </w:divBdr>
      <w:divsChild>
        <w:div w:id="768280039">
          <w:marLeft w:val="0"/>
          <w:marRight w:val="0"/>
          <w:marTop w:val="0"/>
          <w:marBottom w:val="0"/>
          <w:divBdr>
            <w:top w:val="none" w:sz="0" w:space="0" w:color="auto"/>
            <w:left w:val="none" w:sz="0" w:space="0" w:color="auto"/>
            <w:bottom w:val="none" w:sz="0" w:space="0" w:color="auto"/>
            <w:right w:val="none" w:sz="0" w:space="0" w:color="auto"/>
          </w:divBdr>
        </w:div>
        <w:div w:id="1752505991">
          <w:marLeft w:val="0"/>
          <w:marRight w:val="0"/>
          <w:marTop w:val="0"/>
          <w:marBottom w:val="0"/>
          <w:divBdr>
            <w:top w:val="none" w:sz="0" w:space="0" w:color="auto"/>
            <w:left w:val="none" w:sz="0" w:space="0" w:color="auto"/>
            <w:bottom w:val="none" w:sz="0" w:space="0" w:color="auto"/>
            <w:right w:val="none" w:sz="0" w:space="0" w:color="auto"/>
          </w:divBdr>
        </w:div>
      </w:divsChild>
    </w:div>
    <w:div w:id="2107653509">
      <w:bodyDiv w:val="1"/>
      <w:marLeft w:val="0"/>
      <w:marRight w:val="0"/>
      <w:marTop w:val="0"/>
      <w:marBottom w:val="0"/>
      <w:divBdr>
        <w:top w:val="none" w:sz="0" w:space="0" w:color="auto"/>
        <w:left w:val="none" w:sz="0" w:space="0" w:color="auto"/>
        <w:bottom w:val="none" w:sz="0" w:space="0" w:color="auto"/>
        <w:right w:val="none" w:sz="0" w:space="0" w:color="auto"/>
      </w:divBdr>
      <w:divsChild>
        <w:div w:id="5443045">
          <w:marLeft w:val="0"/>
          <w:marRight w:val="0"/>
          <w:marTop w:val="0"/>
          <w:marBottom w:val="0"/>
          <w:divBdr>
            <w:top w:val="none" w:sz="0" w:space="0" w:color="auto"/>
            <w:left w:val="none" w:sz="0" w:space="0" w:color="auto"/>
            <w:bottom w:val="none" w:sz="0" w:space="0" w:color="auto"/>
            <w:right w:val="none" w:sz="0" w:space="0" w:color="auto"/>
          </w:divBdr>
        </w:div>
        <w:div w:id="59841154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png"/><Relationship Id="rId18" Type="http://schemas.openxmlformats.org/officeDocument/2006/relationships/hyperlink" Target="https://www.legifrance.gouv.fr/codes/article_lc/LEGIARTI000006412563?isSuggest=true" TargetMode="External"/><Relationship Id="rId26" Type="http://schemas.openxmlformats.org/officeDocument/2006/relationships/hyperlink" Target="https://www.legifrance.gouv.fr/codes/article_lc/LEGIARTI000006410760" TargetMode="External"/><Relationship Id="rId3" Type="http://schemas.openxmlformats.org/officeDocument/2006/relationships/styles" Target="styles.xml"/><Relationship Id="rId21" Type="http://schemas.openxmlformats.org/officeDocument/2006/relationships/hyperlink" Target="https://www.legifrance.gouv.fr/codes/article_lc/LEGIARTI000006410748?isSuggest=true"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legifrance.gouv.fr/loda/id/LEGIARTI000045248437/" TargetMode="External"/><Relationship Id="rId25" Type="http://schemas.openxmlformats.org/officeDocument/2006/relationships/hyperlink" Target="https://www.legifrance.gouv.fr/codes/article_lc/LEGIARTI000006410758" TargetMode="External"/><Relationship Id="rId2" Type="http://schemas.openxmlformats.org/officeDocument/2006/relationships/numbering" Target="numbering.xml"/><Relationship Id="rId16" Type="http://schemas.openxmlformats.org/officeDocument/2006/relationships/hyperlink" Target="https://www.legifrance.gouv.fr/codes/article_lc/LEGIARTI000006412560?isSuggest=true" TargetMode="External"/><Relationship Id="rId20" Type="http://schemas.openxmlformats.org/officeDocument/2006/relationships/hyperlink" Target="https://www.legifrance.gouv.fr/codes/article_lc/LEGIARTI000026883345?query=1415&amp;typeRecherche=date&amp;dateVersion=26%2F10%2F2020&amp;nomCode=3W3LkQ%3D%3D&amp;searchField=ALL&amp;tab_selection=code&amp;page=1&amp;" TargetMode="External"/><Relationship Id="rId29" Type="http://schemas.openxmlformats.org/officeDocument/2006/relationships/hyperlink" Target="https://www.legifrance.gouv.fr/codes/article_lc/LEGIARTI0000268546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spreadsheets/d/1fV5jieUIH8glK0RII5kcOFJTOC5QHIHXq0phdVI4nLw/copy?usp=sharing" TargetMode="External"/><Relationship Id="rId24" Type="http://schemas.openxmlformats.org/officeDocument/2006/relationships/hyperlink" Target="https://www.legifrance.gouv.fr/codes/article_lc/LEGIARTI00003962374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egifrance.gouv.fr/codes/article_lc/LEGIARTI000006412552?isSuggest=true" TargetMode="External"/><Relationship Id="rId23" Type="http://schemas.openxmlformats.org/officeDocument/2006/relationships/hyperlink" Target="https://www.legifrance.gouv.fr/codes/article_lc/LEGIARTI000006410756?isSuggest=true" TargetMode="External"/><Relationship Id="rId28" Type="http://schemas.openxmlformats.org/officeDocument/2006/relationships/hyperlink" Target="https://www.legifrance.gouv.fr/codes/article_lc/LEGIARTI000034757135?idSecParent=LEGISCTA000006135895" TargetMode="External"/><Relationship Id="rId10" Type="http://schemas.openxmlformats.org/officeDocument/2006/relationships/image" Target="media/image2.png"/><Relationship Id="rId19" Type="http://schemas.openxmlformats.org/officeDocument/2006/relationships/hyperlink" Target="https://www.legifrance.gouv.fr/codes/article_lc/LEGIARTI000006412571?isSuggest=tru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erve.croze@univ-lyon3.fr" TargetMode="External"/><Relationship Id="rId14" Type="http://schemas.openxmlformats.org/officeDocument/2006/relationships/image" Target="media/image5.png"/><Relationship Id="rId22" Type="http://schemas.openxmlformats.org/officeDocument/2006/relationships/hyperlink" Target="https://www.legifrance.gouv.fr/codes/article_lc/LEGIARTI000025191464?isSuggest=true" TargetMode="External"/><Relationship Id="rId27" Type="http://schemas.openxmlformats.org/officeDocument/2006/relationships/hyperlink" Target="https://www.legifrance.gouv.fr/codes/article_lc/LEGIARTI000006410858" TargetMode="External"/><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oze\AppData\Roaming\Microsoft\Templates\M&#233;mos\monM&#233;mo.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C36610C-5D40-4893-88D7-18C44FB03E3E}">
  <we:reference id="wa200005502" version="1.0.0.11" store="fr-FR" storeType="OMEX"/>
  <we:alternateReferences>
    <we:reference id="wa200005502" version="1.0.0.11" store="wa200005502"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76A28-F15E-4471-9ABD-4917B7221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monMémo.dotx</Template>
  <TotalTime>0</TotalTime>
  <Pages>22</Pages>
  <Words>5047</Words>
  <Characters>27761</Characters>
  <Application>Microsoft Office Word</Application>
  <DocSecurity>0</DocSecurity>
  <Lines>231</Lines>
  <Paragraphs>65</Paragraphs>
  <ScaleCrop>false</ScaleCrop>
  <HeadingPairs>
    <vt:vector size="2" baseType="variant">
      <vt:variant>
        <vt:lpstr>Titre</vt:lpstr>
      </vt:variant>
      <vt:variant>
        <vt:i4>1</vt:i4>
      </vt:variant>
    </vt:vector>
  </HeadingPairs>
  <TitlesOfParts>
    <vt:vector size="1" baseType="lpstr">
      <vt:lpstr>Mémo blanc</vt:lpstr>
    </vt:vector>
  </TitlesOfParts>
  <Company>INSTITUT D'ETUDES JUDICIAIRES</Company>
  <LinksUpToDate>false</LinksUpToDate>
  <CharactersWithSpaces>32743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Mémo blanc</dc:title>
  <dc:subject/>
  <dc:creator>Hervé CROZE</dc:creator>
  <cp:keywords/>
  <dc:description/>
  <cp:lastModifiedBy>Hervé CROZE</cp:lastModifiedBy>
  <cp:revision>52</cp:revision>
  <cp:lastPrinted>2020-10-27T16:34:00Z</cp:lastPrinted>
  <dcterms:created xsi:type="dcterms:W3CDTF">2023-11-19T09:42:00Z</dcterms:created>
  <dcterms:modified xsi:type="dcterms:W3CDTF">2024-01-10T09:06:00Z</dcterms:modified>
</cp:coreProperties>
</file>